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078A1" w14:textId="7D0B29D5" w:rsidR="00747F26" w:rsidRDefault="00F462A6" w:rsidP="00F462A6">
      <w:pPr>
        <w:pStyle w:val="Title"/>
      </w:pPr>
      <w:r w:rsidRPr="00BE416A">
        <w:t xml:space="preserve">SWIM TI </w:t>
      </w:r>
      <w:bookmarkStart w:id="0" w:name="_GoBack"/>
      <w:bookmarkEnd w:id="0"/>
      <w:r w:rsidRPr="00BE416A">
        <w:t>Message Exchange Patterns: Identification Guidelines</w:t>
      </w:r>
      <w:r w:rsidR="00F57F02">
        <w:t xml:space="preserve"> (v0.</w:t>
      </w:r>
      <w:r w:rsidR="00374E45">
        <w:t>2</w:t>
      </w:r>
      <w:r w:rsidR="00F57F02">
        <w:t>)</w:t>
      </w:r>
    </w:p>
    <w:p w14:paraId="1E109447" w14:textId="77777777" w:rsidR="00F462A6" w:rsidRPr="00BE416A" w:rsidRDefault="00F462A6" w:rsidP="00F462A6"/>
    <w:p w14:paraId="7D152ED2" w14:textId="77777777" w:rsidR="00F462A6" w:rsidRPr="00BE416A" w:rsidRDefault="00F462A6" w:rsidP="00F462A6">
      <w:pPr>
        <w:pStyle w:val="Heading1"/>
      </w:pPr>
      <w:bookmarkStart w:id="1" w:name="_Ref527712427"/>
      <w:bookmarkStart w:id="2" w:name="_Toc530740191"/>
      <w:bookmarkStart w:id="3" w:name="_Toc535573235"/>
      <w:r w:rsidRPr="00BE416A">
        <w:t>Message Exchange Patterns</w:t>
      </w:r>
      <w:bookmarkEnd w:id="1"/>
      <w:bookmarkEnd w:id="2"/>
      <w:bookmarkEnd w:id="3"/>
    </w:p>
    <w:p w14:paraId="30B235FC" w14:textId="77777777" w:rsidR="00F462A6" w:rsidRPr="00BE416A" w:rsidRDefault="00F462A6" w:rsidP="00F462A6">
      <w:pPr>
        <w:pStyle w:val="Heading2"/>
      </w:pPr>
      <w:bookmarkStart w:id="4" w:name="_Toc530740192"/>
      <w:bookmarkStart w:id="5" w:name="_Toc535573236"/>
      <w:r w:rsidRPr="00BE416A">
        <w:t>MEP Introduction</w:t>
      </w:r>
      <w:bookmarkEnd w:id="4"/>
      <w:bookmarkEnd w:id="5"/>
    </w:p>
    <w:p w14:paraId="3FCDDC97" w14:textId="77777777" w:rsidR="00F462A6" w:rsidRPr="00BE416A" w:rsidRDefault="00F462A6" w:rsidP="00F462A6">
      <w:r w:rsidRPr="00BE416A">
        <w:t>A message exchange pattern (MEP) identifies a repeatable sequence of messages exchanged between two systems, specifying the order, direction and cardinality of these messages (e.g. Request/Reply, Publish/Subscribe)</w:t>
      </w:r>
    </w:p>
    <w:p w14:paraId="579450BD" w14:textId="77777777" w:rsidR="00F462A6" w:rsidRPr="00BE416A" w:rsidRDefault="00F462A6" w:rsidP="00F462A6">
      <w:r w:rsidRPr="00BE416A">
        <w:t xml:space="preserve">MEPs can only be understood in relation to a particular level of abstraction. Concretely, at TI protocol level the MEPs are rather basic, however, more sophisticated MEPs can be constructed based on these to enable the exchange needs required at application level. </w:t>
      </w:r>
    </w:p>
    <w:p w14:paraId="6FEA523A" w14:textId="77777777" w:rsidR="00F462A6" w:rsidRPr="00683DFF" w:rsidRDefault="00F462A6" w:rsidP="00683DFF">
      <w:pPr>
        <w:pStyle w:val="ListParagraph"/>
        <w:numPr>
          <w:ilvl w:val="0"/>
          <w:numId w:val="21"/>
        </w:numPr>
        <w:tabs>
          <w:tab w:val="left" w:pos="1350"/>
        </w:tabs>
        <w:autoSpaceDE w:val="0"/>
        <w:autoSpaceDN w:val="0"/>
        <w:adjustRightInd w:val="0"/>
        <w:spacing w:before="240"/>
        <w:jc w:val="both"/>
        <w:rPr>
          <w:rFonts w:asciiTheme="minorHAnsi" w:hAnsiTheme="minorHAnsi" w:cstheme="minorHAnsi"/>
        </w:rPr>
      </w:pPr>
      <w:r w:rsidRPr="00683DFF">
        <w:rPr>
          <w:rFonts w:asciiTheme="minorHAnsi" w:hAnsiTheme="minorHAnsi" w:cstheme="minorHAnsi"/>
          <w:u w:val="single"/>
        </w:rPr>
        <w:t>Primitive MEPs</w:t>
      </w:r>
      <w:r w:rsidRPr="00683DFF">
        <w:rPr>
          <w:rFonts w:asciiTheme="minorHAnsi" w:hAnsiTheme="minorHAnsi" w:cstheme="minorHAnsi"/>
        </w:rPr>
        <w:t xml:space="preserve"> are those that are directly related to the capability of the lower level protocols of the SWIM TI. These protocols integrate the SWIM TI Service Interface Bindings. (i.e. HTTP, AMQP). The primitive MEPs provided by the SWIM TI are:</w:t>
      </w:r>
    </w:p>
    <w:p w14:paraId="0B6166AC" w14:textId="77777777" w:rsidR="00F462A6" w:rsidRPr="00683DFF" w:rsidRDefault="00F462A6" w:rsidP="00683DFF">
      <w:pPr>
        <w:pStyle w:val="ListParagraph"/>
        <w:numPr>
          <w:ilvl w:val="1"/>
          <w:numId w:val="21"/>
        </w:numPr>
        <w:tabs>
          <w:tab w:val="left" w:pos="1350"/>
        </w:tabs>
        <w:autoSpaceDE w:val="0"/>
        <w:autoSpaceDN w:val="0"/>
        <w:adjustRightInd w:val="0"/>
        <w:spacing w:before="240"/>
        <w:jc w:val="both"/>
        <w:rPr>
          <w:rFonts w:asciiTheme="minorHAnsi" w:hAnsiTheme="minorHAnsi" w:cstheme="minorHAnsi"/>
        </w:rPr>
      </w:pPr>
      <w:r w:rsidRPr="00683DFF">
        <w:rPr>
          <w:rFonts w:asciiTheme="minorHAnsi" w:hAnsiTheme="minorHAnsi" w:cstheme="minorHAnsi"/>
        </w:rPr>
        <w:t>Fire and Forget</w:t>
      </w:r>
    </w:p>
    <w:p w14:paraId="32AC81AB" w14:textId="77777777" w:rsidR="00F462A6" w:rsidRPr="00683DFF" w:rsidRDefault="00F462A6" w:rsidP="00683DFF">
      <w:pPr>
        <w:pStyle w:val="ListParagraph"/>
        <w:numPr>
          <w:ilvl w:val="1"/>
          <w:numId w:val="21"/>
        </w:numPr>
        <w:tabs>
          <w:tab w:val="left" w:pos="1350"/>
        </w:tabs>
        <w:autoSpaceDE w:val="0"/>
        <w:autoSpaceDN w:val="0"/>
        <w:adjustRightInd w:val="0"/>
        <w:spacing w:before="240"/>
        <w:jc w:val="both"/>
        <w:rPr>
          <w:rFonts w:asciiTheme="minorHAnsi" w:hAnsiTheme="minorHAnsi" w:cstheme="minorHAnsi"/>
        </w:rPr>
      </w:pPr>
      <w:r w:rsidRPr="00683DFF">
        <w:rPr>
          <w:rFonts w:asciiTheme="minorHAnsi" w:hAnsiTheme="minorHAnsi" w:cstheme="minorHAnsi"/>
        </w:rPr>
        <w:t>Synchronous Request/Reply</w:t>
      </w:r>
    </w:p>
    <w:p w14:paraId="1EF744E8" w14:textId="77777777" w:rsidR="00F462A6" w:rsidRPr="00683DFF" w:rsidRDefault="00F462A6" w:rsidP="00683DFF">
      <w:pPr>
        <w:pStyle w:val="ListParagraph"/>
        <w:numPr>
          <w:ilvl w:val="0"/>
          <w:numId w:val="21"/>
        </w:numPr>
        <w:tabs>
          <w:tab w:val="left" w:pos="1350"/>
        </w:tabs>
        <w:autoSpaceDE w:val="0"/>
        <w:autoSpaceDN w:val="0"/>
        <w:adjustRightInd w:val="0"/>
        <w:spacing w:before="240"/>
        <w:jc w:val="both"/>
        <w:rPr>
          <w:rFonts w:asciiTheme="minorHAnsi" w:hAnsiTheme="minorHAnsi" w:cstheme="minorHAnsi"/>
        </w:rPr>
      </w:pPr>
      <w:r w:rsidRPr="00683DFF">
        <w:rPr>
          <w:rFonts w:asciiTheme="minorHAnsi" w:hAnsiTheme="minorHAnsi" w:cstheme="minorHAnsi"/>
          <w:u w:val="single"/>
        </w:rPr>
        <w:t>Application MEPs</w:t>
      </w:r>
      <w:r w:rsidRPr="00683DFF">
        <w:rPr>
          <w:rFonts w:asciiTheme="minorHAnsi" w:hAnsiTheme="minorHAnsi" w:cstheme="minorHAnsi"/>
        </w:rPr>
        <w:t>. These are the MEPs that describe the information interactions at application level and that are implemented using SWIM TI primitive MEPS. They include</w:t>
      </w:r>
      <w:r w:rsidRPr="00683DFF">
        <w:rPr>
          <w:rStyle w:val="FootnoteReference"/>
          <w:rFonts w:asciiTheme="minorHAnsi" w:hAnsiTheme="minorHAnsi" w:cstheme="minorHAnsi"/>
        </w:rPr>
        <w:footnoteReference w:id="1"/>
      </w:r>
      <w:r w:rsidRPr="00683DFF">
        <w:rPr>
          <w:rFonts w:asciiTheme="minorHAnsi" w:hAnsiTheme="minorHAnsi" w:cstheme="minorHAnsi"/>
        </w:rPr>
        <w:t>:</w:t>
      </w:r>
    </w:p>
    <w:p w14:paraId="0F1B2C36" w14:textId="77777777" w:rsidR="00F462A6" w:rsidRPr="00683DFF" w:rsidRDefault="00F462A6" w:rsidP="00683DFF">
      <w:pPr>
        <w:pStyle w:val="ListParagraph"/>
        <w:numPr>
          <w:ilvl w:val="1"/>
          <w:numId w:val="21"/>
        </w:numPr>
        <w:tabs>
          <w:tab w:val="left" w:pos="1350"/>
        </w:tabs>
        <w:autoSpaceDE w:val="0"/>
        <w:autoSpaceDN w:val="0"/>
        <w:adjustRightInd w:val="0"/>
        <w:spacing w:before="240"/>
        <w:jc w:val="both"/>
        <w:rPr>
          <w:rFonts w:asciiTheme="minorHAnsi" w:hAnsiTheme="minorHAnsi" w:cstheme="minorHAnsi"/>
        </w:rPr>
      </w:pPr>
      <w:r w:rsidRPr="00683DFF">
        <w:rPr>
          <w:rFonts w:asciiTheme="minorHAnsi" w:hAnsiTheme="minorHAnsi" w:cstheme="minorHAnsi"/>
        </w:rPr>
        <w:t>Fire and Forget</w:t>
      </w:r>
    </w:p>
    <w:p w14:paraId="207BC260" w14:textId="77777777" w:rsidR="00F462A6" w:rsidRPr="00683DFF" w:rsidRDefault="00F462A6" w:rsidP="00683DFF">
      <w:pPr>
        <w:pStyle w:val="ListParagraph"/>
        <w:numPr>
          <w:ilvl w:val="1"/>
          <w:numId w:val="21"/>
        </w:numPr>
        <w:tabs>
          <w:tab w:val="left" w:pos="1350"/>
        </w:tabs>
        <w:autoSpaceDE w:val="0"/>
        <w:autoSpaceDN w:val="0"/>
        <w:adjustRightInd w:val="0"/>
        <w:spacing w:before="240"/>
        <w:jc w:val="both"/>
        <w:rPr>
          <w:rFonts w:asciiTheme="minorHAnsi" w:hAnsiTheme="minorHAnsi" w:cstheme="minorHAnsi"/>
        </w:rPr>
      </w:pPr>
      <w:r w:rsidRPr="00683DFF">
        <w:rPr>
          <w:rFonts w:asciiTheme="minorHAnsi" w:hAnsiTheme="minorHAnsi" w:cstheme="minorHAnsi"/>
        </w:rPr>
        <w:t>Synchronous Request/Reply</w:t>
      </w:r>
    </w:p>
    <w:p w14:paraId="46DC9D8A" w14:textId="77777777" w:rsidR="00F462A6" w:rsidRPr="00683DFF" w:rsidRDefault="00F462A6" w:rsidP="00683DFF">
      <w:pPr>
        <w:pStyle w:val="ListParagraph"/>
        <w:numPr>
          <w:ilvl w:val="1"/>
          <w:numId w:val="21"/>
        </w:numPr>
        <w:tabs>
          <w:tab w:val="left" w:pos="1350"/>
        </w:tabs>
        <w:autoSpaceDE w:val="0"/>
        <w:autoSpaceDN w:val="0"/>
        <w:adjustRightInd w:val="0"/>
        <w:spacing w:before="240"/>
        <w:jc w:val="both"/>
        <w:rPr>
          <w:rFonts w:asciiTheme="minorHAnsi" w:hAnsiTheme="minorHAnsi" w:cstheme="minorHAnsi"/>
        </w:rPr>
      </w:pPr>
      <w:r w:rsidRPr="00683DFF">
        <w:rPr>
          <w:rFonts w:asciiTheme="minorHAnsi" w:hAnsiTheme="minorHAnsi" w:cstheme="minorHAnsi"/>
        </w:rPr>
        <w:t>Asynchronous Request/Reply</w:t>
      </w:r>
    </w:p>
    <w:p w14:paraId="1894879C" w14:textId="77777777" w:rsidR="00F462A6" w:rsidRPr="00683DFF" w:rsidRDefault="00F462A6" w:rsidP="00683DFF">
      <w:pPr>
        <w:pStyle w:val="ListParagraph"/>
        <w:numPr>
          <w:ilvl w:val="1"/>
          <w:numId w:val="21"/>
        </w:numPr>
        <w:tabs>
          <w:tab w:val="left" w:pos="1350"/>
        </w:tabs>
        <w:autoSpaceDE w:val="0"/>
        <w:autoSpaceDN w:val="0"/>
        <w:adjustRightInd w:val="0"/>
        <w:spacing w:before="240"/>
        <w:jc w:val="both"/>
        <w:rPr>
          <w:rFonts w:asciiTheme="minorHAnsi" w:hAnsiTheme="minorHAnsi" w:cstheme="minorHAnsi"/>
        </w:rPr>
      </w:pPr>
      <w:r w:rsidRPr="00683DFF">
        <w:rPr>
          <w:rFonts w:asciiTheme="minorHAnsi" w:hAnsiTheme="minorHAnsi" w:cstheme="minorHAnsi"/>
        </w:rPr>
        <w:t>Fan-out</w:t>
      </w:r>
    </w:p>
    <w:p w14:paraId="1523224C" w14:textId="77777777" w:rsidR="00F462A6" w:rsidRPr="00683DFF" w:rsidRDefault="00F462A6" w:rsidP="00683DFF">
      <w:pPr>
        <w:pStyle w:val="ListParagraph"/>
        <w:numPr>
          <w:ilvl w:val="1"/>
          <w:numId w:val="21"/>
        </w:numPr>
        <w:tabs>
          <w:tab w:val="left" w:pos="1350"/>
        </w:tabs>
        <w:autoSpaceDE w:val="0"/>
        <w:autoSpaceDN w:val="0"/>
        <w:adjustRightInd w:val="0"/>
        <w:spacing w:before="240"/>
        <w:jc w:val="both"/>
        <w:rPr>
          <w:rFonts w:asciiTheme="minorHAnsi" w:hAnsiTheme="minorHAnsi" w:cstheme="minorHAnsi"/>
        </w:rPr>
      </w:pPr>
      <w:r w:rsidRPr="00683DFF">
        <w:rPr>
          <w:rFonts w:asciiTheme="minorHAnsi" w:hAnsiTheme="minorHAnsi" w:cstheme="minorHAnsi"/>
        </w:rPr>
        <w:t>Publish/Subscribe Push</w:t>
      </w:r>
    </w:p>
    <w:p w14:paraId="7FE7810B" w14:textId="77777777" w:rsidR="00F462A6" w:rsidRPr="00683DFF" w:rsidRDefault="00F462A6" w:rsidP="00683DFF">
      <w:pPr>
        <w:pStyle w:val="ListParagraph"/>
        <w:numPr>
          <w:ilvl w:val="1"/>
          <w:numId w:val="21"/>
        </w:numPr>
        <w:tabs>
          <w:tab w:val="left" w:pos="1350"/>
        </w:tabs>
        <w:autoSpaceDE w:val="0"/>
        <w:autoSpaceDN w:val="0"/>
        <w:adjustRightInd w:val="0"/>
        <w:spacing w:before="240"/>
        <w:jc w:val="both"/>
        <w:rPr>
          <w:rFonts w:asciiTheme="minorHAnsi" w:hAnsiTheme="minorHAnsi" w:cstheme="minorHAnsi"/>
        </w:rPr>
      </w:pPr>
      <w:r w:rsidRPr="00683DFF">
        <w:rPr>
          <w:rFonts w:asciiTheme="minorHAnsi" w:hAnsiTheme="minorHAnsi" w:cstheme="minorHAnsi"/>
        </w:rPr>
        <w:t>Publish/Subscribe Pull</w:t>
      </w:r>
    </w:p>
    <w:p w14:paraId="6F4E6F1D" w14:textId="77777777" w:rsidR="00F462A6" w:rsidRPr="00683DFF" w:rsidRDefault="00F462A6" w:rsidP="00683DFF">
      <w:pPr>
        <w:pStyle w:val="ListParagraph"/>
        <w:numPr>
          <w:ilvl w:val="1"/>
          <w:numId w:val="21"/>
        </w:numPr>
        <w:tabs>
          <w:tab w:val="left" w:pos="1350"/>
        </w:tabs>
        <w:autoSpaceDE w:val="0"/>
        <w:autoSpaceDN w:val="0"/>
        <w:adjustRightInd w:val="0"/>
        <w:spacing w:before="240"/>
        <w:jc w:val="both"/>
        <w:rPr>
          <w:rFonts w:asciiTheme="minorHAnsi" w:hAnsiTheme="minorHAnsi" w:cstheme="minorHAnsi"/>
        </w:rPr>
      </w:pPr>
      <w:r w:rsidRPr="00683DFF">
        <w:rPr>
          <w:rFonts w:asciiTheme="minorHAnsi" w:hAnsiTheme="minorHAnsi" w:cstheme="minorHAnsi"/>
        </w:rPr>
        <w:t>Brokered Publish/Subscribe Push</w:t>
      </w:r>
    </w:p>
    <w:p w14:paraId="2F09AFEF" w14:textId="77777777" w:rsidR="00F462A6" w:rsidRPr="00683DFF" w:rsidRDefault="00F462A6" w:rsidP="00683DFF">
      <w:pPr>
        <w:pStyle w:val="ListParagraph"/>
        <w:numPr>
          <w:ilvl w:val="1"/>
          <w:numId w:val="21"/>
        </w:numPr>
        <w:tabs>
          <w:tab w:val="left" w:pos="1350"/>
        </w:tabs>
        <w:autoSpaceDE w:val="0"/>
        <w:autoSpaceDN w:val="0"/>
        <w:adjustRightInd w:val="0"/>
        <w:spacing w:before="240"/>
        <w:jc w:val="both"/>
        <w:rPr>
          <w:rFonts w:asciiTheme="minorHAnsi" w:hAnsiTheme="minorHAnsi" w:cstheme="minorHAnsi"/>
        </w:rPr>
      </w:pPr>
      <w:r w:rsidRPr="00683DFF">
        <w:rPr>
          <w:rFonts w:asciiTheme="minorHAnsi" w:hAnsiTheme="minorHAnsi" w:cstheme="minorHAnsi"/>
        </w:rPr>
        <w:t xml:space="preserve">… </w:t>
      </w:r>
    </w:p>
    <w:p w14:paraId="21AF3C2B" w14:textId="77777777" w:rsidR="00F462A6" w:rsidRPr="00BE416A" w:rsidRDefault="00F462A6" w:rsidP="00F462A6">
      <w:pPr>
        <w:pStyle w:val="Heading2"/>
      </w:pPr>
      <w:bookmarkStart w:id="6" w:name="_Toc530740193"/>
      <w:bookmarkStart w:id="7" w:name="_Toc535573237"/>
      <w:r w:rsidRPr="00BE416A">
        <w:t>MEP Definition</w:t>
      </w:r>
      <w:bookmarkEnd w:id="6"/>
      <w:bookmarkEnd w:id="7"/>
    </w:p>
    <w:p w14:paraId="5AA3F704" w14:textId="77777777" w:rsidR="00F462A6" w:rsidRPr="00BE416A" w:rsidRDefault="00F462A6" w:rsidP="00F462A6">
      <w:r w:rsidRPr="00BE416A">
        <w:rPr>
          <w:rFonts w:cstheme="minorHAnsi"/>
        </w:rPr>
        <w:t>As defined by the W3C</w:t>
      </w:r>
      <w:r w:rsidR="007D6738" w:rsidRPr="00BE416A">
        <w:rPr>
          <w:rFonts w:cstheme="minorHAnsi"/>
        </w:rPr>
        <w:t xml:space="preserve"> </w:t>
      </w:r>
      <w:r w:rsidR="007D6738" w:rsidRPr="00BE416A">
        <w:rPr>
          <w:rFonts w:cstheme="minorHAnsi"/>
        </w:rPr>
        <w:fldChar w:fldCharType="begin"/>
      </w:r>
      <w:r w:rsidR="007D6738" w:rsidRPr="00BE416A">
        <w:rPr>
          <w:rFonts w:cstheme="minorHAnsi"/>
        </w:rPr>
        <w:instrText xml:space="preserve"> REF _Ref4671877 \r \h </w:instrText>
      </w:r>
      <w:r w:rsidR="007D6738" w:rsidRPr="00BE416A">
        <w:rPr>
          <w:rFonts w:cstheme="minorHAnsi"/>
        </w:rPr>
      </w:r>
      <w:r w:rsidR="007D6738" w:rsidRPr="00BE416A">
        <w:rPr>
          <w:rFonts w:cstheme="minorHAnsi"/>
        </w:rPr>
        <w:fldChar w:fldCharType="separate"/>
      </w:r>
      <w:r w:rsidR="007D6738" w:rsidRPr="00BE416A">
        <w:rPr>
          <w:rFonts w:cstheme="minorHAnsi"/>
        </w:rPr>
        <w:t>[2]</w:t>
      </w:r>
      <w:r w:rsidR="007D6738" w:rsidRPr="00BE416A">
        <w:rPr>
          <w:rFonts w:cstheme="minorHAnsi"/>
        </w:rPr>
        <w:fldChar w:fldCharType="end"/>
      </w:r>
      <w:r w:rsidRPr="00BE416A">
        <w:rPr>
          <w:rFonts w:cstheme="minorHAnsi"/>
        </w:rPr>
        <w:t xml:space="preserve">, a message exchange pattern (MEP) </w:t>
      </w:r>
      <w:r w:rsidRPr="00BE416A">
        <w:t>is a template, devoid of application semantics, that describes a generic pattern for the exchange of messages between agents. It describes relationships (e.g. temporal, causal, sequential, etc.) of multiple messages exchanged in conformance with the pattern, as well as the normal and abnormal termination of any message exchange conforming to the pattern</w:t>
      </w:r>
      <w:r w:rsidRPr="00BE416A">
        <w:rPr>
          <w:rFonts w:cstheme="minorHAnsi"/>
        </w:rPr>
        <w:t>.</w:t>
      </w:r>
    </w:p>
    <w:p w14:paraId="5F483389" w14:textId="77777777" w:rsidR="00F462A6" w:rsidRPr="00BE416A" w:rsidRDefault="00F462A6" w:rsidP="00F462A6">
      <w:pPr>
        <w:pStyle w:val="BodyText-MITRE2007"/>
        <w:rPr>
          <w:lang w:val="en-GB"/>
        </w:rPr>
      </w:pPr>
    </w:p>
    <w:p w14:paraId="6FEDFBDD" w14:textId="77777777" w:rsidR="00F462A6" w:rsidRPr="00BE416A" w:rsidRDefault="00F462A6" w:rsidP="00F462A6">
      <w:pPr>
        <w:pStyle w:val="Heading2"/>
      </w:pPr>
      <w:bookmarkStart w:id="8" w:name="_Toc530740194"/>
      <w:bookmarkStart w:id="9" w:name="_Toc535573238"/>
      <w:r w:rsidRPr="00BE416A">
        <w:t>MEP Characteristics</w:t>
      </w:r>
      <w:bookmarkEnd w:id="8"/>
      <w:bookmarkEnd w:id="9"/>
    </w:p>
    <w:p w14:paraId="17E4391C" w14:textId="77777777" w:rsidR="00F462A6" w:rsidRPr="00BE416A" w:rsidRDefault="00F462A6" w:rsidP="00F462A6">
      <w:r w:rsidRPr="00BE416A">
        <w:t>Message Exchange Patterns can be classified</w:t>
      </w:r>
      <w:r w:rsidRPr="00BE416A">
        <w:rPr>
          <w:rStyle w:val="FootnoteReference"/>
        </w:rPr>
        <w:footnoteReference w:id="2"/>
      </w:r>
      <w:r w:rsidRPr="00BE416A">
        <w:t xml:space="preserve"> according to certain characteristics of the message exchanges and the interaction between the systems involved.</w:t>
      </w:r>
    </w:p>
    <w:p w14:paraId="296FA956" w14:textId="77777777" w:rsidR="00F462A6" w:rsidRPr="00BE416A" w:rsidRDefault="00F462A6" w:rsidP="00F462A6">
      <w:pPr>
        <w:pStyle w:val="Heading3"/>
      </w:pPr>
      <w:bookmarkStart w:id="10" w:name="_Toc530740195"/>
      <w:bookmarkStart w:id="11" w:name="_Toc535573239"/>
      <w:r w:rsidRPr="00BE416A">
        <w:lastRenderedPageBreak/>
        <w:t>Cardinality</w:t>
      </w:r>
      <w:bookmarkEnd w:id="10"/>
      <w:bookmarkEnd w:id="11"/>
    </w:p>
    <w:p w14:paraId="3BC00AA1" w14:textId="77777777" w:rsidR="00F462A6" w:rsidRPr="00BE416A" w:rsidRDefault="00F462A6" w:rsidP="00F462A6">
      <w:pPr>
        <w:rPr>
          <w:rFonts w:cstheme="minorHAnsi"/>
        </w:rPr>
      </w:pPr>
      <w:r w:rsidRPr="00BE416A">
        <w:rPr>
          <w:rFonts w:cstheme="minorHAnsi"/>
        </w:rPr>
        <w:t>Cardinality describes the number of systems participating in the exchange of messages. We distinguish three classes of MEPs according to their cardinality:</w:t>
      </w:r>
    </w:p>
    <w:p w14:paraId="516499C7" w14:textId="77777777" w:rsidR="00F462A6" w:rsidRPr="00C90227" w:rsidRDefault="00F462A6" w:rsidP="00F462A6">
      <w:pPr>
        <w:pStyle w:val="ListParagraph"/>
        <w:numPr>
          <w:ilvl w:val="0"/>
          <w:numId w:val="2"/>
        </w:numPr>
        <w:spacing w:after="160" w:line="259" w:lineRule="auto"/>
        <w:rPr>
          <w:rFonts w:asciiTheme="minorHAnsi" w:hAnsiTheme="minorHAnsi" w:cstheme="minorHAnsi"/>
        </w:rPr>
      </w:pPr>
      <w:r w:rsidRPr="00C90227">
        <w:rPr>
          <w:rFonts w:asciiTheme="minorHAnsi" w:hAnsiTheme="minorHAnsi" w:cstheme="minorHAnsi"/>
        </w:rPr>
        <w:t>1-1: The Message Exchange Pattern involves the exchange of messages between two systems.</w:t>
      </w:r>
    </w:p>
    <w:p w14:paraId="1B6C5896" w14:textId="77777777" w:rsidR="00F462A6" w:rsidRPr="00C90227" w:rsidRDefault="00F462A6" w:rsidP="00F462A6">
      <w:pPr>
        <w:pStyle w:val="ListParagraph"/>
        <w:numPr>
          <w:ilvl w:val="0"/>
          <w:numId w:val="2"/>
        </w:numPr>
        <w:spacing w:after="160" w:line="259" w:lineRule="auto"/>
        <w:rPr>
          <w:rFonts w:asciiTheme="minorHAnsi" w:hAnsiTheme="minorHAnsi" w:cstheme="minorHAnsi"/>
        </w:rPr>
      </w:pPr>
      <w:r w:rsidRPr="00C90227">
        <w:rPr>
          <w:rFonts w:asciiTheme="minorHAnsi" w:hAnsiTheme="minorHAnsi" w:cstheme="minorHAnsi"/>
        </w:rPr>
        <w:t>1-many: The Message Exchange Pattern involves the exchange of messages of one system with one or more systems.</w:t>
      </w:r>
    </w:p>
    <w:p w14:paraId="268F3E8C" w14:textId="77777777" w:rsidR="00F462A6" w:rsidRPr="00C90227" w:rsidRDefault="00F462A6" w:rsidP="00F462A6">
      <w:pPr>
        <w:pStyle w:val="ListParagraph"/>
        <w:numPr>
          <w:ilvl w:val="0"/>
          <w:numId w:val="2"/>
        </w:numPr>
        <w:spacing w:after="160" w:line="259" w:lineRule="auto"/>
        <w:rPr>
          <w:rFonts w:asciiTheme="minorHAnsi" w:hAnsiTheme="minorHAnsi" w:cstheme="minorHAnsi"/>
        </w:rPr>
      </w:pPr>
      <w:r w:rsidRPr="00C90227">
        <w:rPr>
          <w:rFonts w:asciiTheme="minorHAnsi" w:hAnsiTheme="minorHAnsi" w:cstheme="minorHAnsi"/>
        </w:rPr>
        <w:t>Many-many: The Message Exchange Pattern involves the exchange of messages of multiple systems with multiple systems.</w:t>
      </w:r>
    </w:p>
    <w:p w14:paraId="605F4258" w14:textId="77777777" w:rsidR="00F462A6" w:rsidRPr="00BE416A" w:rsidRDefault="00F462A6" w:rsidP="00F462A6">
      <w:pPr>
        <w:pStyle w:val="Heading3"/>
      </w:pPr>
      <w:bookmarkStart w:id="12" w:name="_Toc530740196"/>
      <w:bookmarkStart w:id="13" w:name="_Toc535573240"/>
      <w:r w:rsidRPr="00BE416A">
        <w:t>Decoupling</w:t>
      </w:r>
      <w:bookmarkEnd w:id="12"/>
      <w:bookmarkEnd w:id="13"/>
    </w:p>
    <w:p w14:paraId="418120BB" w14:textId="77777777" w:rsidR="00F462A6" w:rsidRPr="00BE416A" w:rsidRDefault="00F462A6" w:rsidP="00F462A6">
      <w:pPr>
        <w:pStyle w:val="Heading4"/>
      </w:pPr>
      <w:bookmarkStart w:id="14" w:name="_Toc535573241"/>
      <w:r w:rsidRPr="00BE416A">
        <w:t>Space</w:t>
      </w:r>
      <w:bookmarkEnd w:id="14"/>
    </w:p>
    <w:p w14:paraId="11D17BF4" w14:textId="77777777" w:rsidR="00F462A6" w:rsidRPr="00BE416A" w:rsidRDefault="00F462A6" w:rsidP="00F462A6">
      <w:r w:rsidRPr="00BE416A">
        <w:t>Space decoupling describes the characteristic of a MEP where the systems participating in the message exchange do not need knowledge of the network address of the other systems</w:t>
      </w:r>
      <w:r w:rsidR="009C3482" w:rsidRPr="00BE416A">
        <w:t xml:space="preserve"> </w:t>
      </w:r>
      <w:r w:rsidR="009C3482" w:rsidRPr="00BE416A">
        <w:fldChar w:fldCharType="begin"/>
      </w:r>
      <w:r w:rsidR="009C3482" w:rsidRPr="00BE416A">
        <w:instrText xml:space="preserve"> REF _Ref4590997 \r \h </w:instrText>
      </w:r>
      <w:r w:rsidR="009C3482" w:rsidRPr="00BE416A">
        <w:fldChar w:fldCharType="separate"/>
      </w:r>
      <w:r w:rsidR="009C3482" w:rsidRPr="00BE416A">
        <w:t>[1]</w:t>
      </w:r>
      <w:r w:rsidR="009C3482" w:rsidRPr="00BE416A">
        <w:fldChar w:fldCharType="end"/>
      </w:r>
      <w:r w:rsidRPr="00BE416A">
        <w:t>.</w:t>
      </w:r>
    </w:p>
    <w:p w14:paraId="2C8D0733" w14:textId="77777777" w:rsidR="00F462A6" w:rsidRPr="00BE416A" w:rsidRDefault="00F462A6" w:rsidP="00F462A6">
      <w:pPr>
        <w:pStyle w:val="Heading4"/>
      </w:pPr>
      <w:bookmarkStart w:id="15" w:name="_Toc535573242"/>
      <w:r w:rsidRPr="00BE416A">
        <w:t>Time</w:t>
      </w:r>
      <w:bookmarkEnd w:id="15"/>
    </w:p>
    <w:p w14:paraId="3959F4E9" w14:textId="77777777" w:rsidR="00F462A6" w:rsidRPr="00BE416A" w:rsidRDefault="00F462A6" w:rsidP="00F462A6">
      <w:r w:rsidRPr="00BE416A">
        <w:t>Time decoupling characteristic describes a MEP where the systems participating in a message exchange do not have to be simultaneously active for the message exchange to proceed</w:t>
      </w:r>
      <w:r w:rsidR="009C3482" w:rsidRPr="00BE416A">
        <w:t xml:space="preserve"> </w:t>
      </w:r>
      <w:r w:rsidR="009C3482" w:rsidRPr="00BE416A">
        <w:fldChar w:fldCharType="begin"/>
      </w:r>
      <w:r w:rsidR="009C3482" w:rsidRPr="00BE416A">
        <w:instrText xml:space="preserve"> REF _Ref4590997 \r \h </w:instrText>
      </w:r>
      <w:r w:rsidR="009C3482" w:rsidRPr="00BE416A">
        <w:fldChar w:fldCharType="separate"/>
      </w:r>
      <w:r w:rsidR="009C3482" w:rsidRPr="00BE416A">
        <w:t>[1]</w:t>
      </w:r>
      <w:r w:rsidR="009C3482" w:rsidRPr="00BE416A">
        <w:fldChar w:fldCharType="end"/>
      </w:r>
      <w:r w:rsidRPr="00BE416A">
        <w:t>.</w:t>
      </w:r>
    </w:p>
    <w:p w14:paraId="4B157020" w14:textId="77777777" w:rsidR="00F462A6" w:rsidRPr="00BE416A" w:rsidRDefault="00F462A6" w:rsidP="00F462A6">
      <w:pPr>
        <w:pStyle w:val="Heading4"/>
      </w:pPr>
      <w:bookmarkStart w:id="16" w:name="_Toc535573243"/>
      <w:r w:rsidRPr="00BE416A">
        <w:t>Process</w:t>
      </w:r>
      <w:bookmarkEnd w:id="16"/>
    </w:p>
    <w:p w14:paraId="107B6188" w14:textId="77777777" w:rsidR="00F462A6" w:rsidRPr="00BE416A" w:rsidRDefault="00F462A6" w:rsidP="00F462A6">
      <w:r w:rsidRPr="00BE416A">
        <w:t>Process decoupling characteristic describes the degree of decoupling of the system processes involved in the MEP. According to this characteristic MEPs are classified in two classes</w:t>
      </w:r>
      <w:r w:rsidR="009C3482" w:rsidRPr="00BE416A">
        <w:t xml:space="preserve"> </w:t>
      </w:r>
      <w:r w:rsidR="009C3482" w:rsidRPr="00BE416A">
        <w:fldChar w:fldCharType="begin"/>
      </w:r>
      <w:r w:rsidR="009C3482" w:rsidRPr="00BE416A">
        <w:instrText xml:space="preserve"> REF _Ref4590997 \r \h </w:instrText>
      </w:r>
      <w:r w:rsidR="009C3482" w:rsidRPr="00BE416A">
        <w:fldChar w:fldCharType="separate"/>
      </w:r>
      <w:r w:rsidR="009C3482" w:rsidRPr="00BE416A">
        <w:t>[1]</w:t>
      </w:r>
      <w:r w:rsidR="009C3482" w:rsidRPr="00BE416A">
        <w:fldChar w:fldCharType="end"/>
      </w:r>
      <w:r w:rsidRPr="00BE416A">
        <w:t>:</w:t>
      </w:r>
    </w:p>
    <w:p w14:paraId="68595314" w14:textId="77777777" w:rsidR="00F462A6" w:rsidRPr="00C90227" w:rsidRDefault="00F462A6" w:rsidP="00F462A6">
      <w:pPr>
        <w:pStyle w:val="ListParagraph"/>
        <w:numPr>
          <w:ilvl w:val="0"/>
          <w:numId w:val="3"/>
        </w:numPr>
        <w:spacing w:after="160" w:line="259" w:lineRule="auto"/>
        <w:rPr>
          <w:rFonts w:asciiTheme="minorHAnsi" w:hAnsiTheme="minorHAnsi" w:cstheme="minorHAnsi"/>
        </w:rPr>
      </w:pPr>
      <w:r w:rsidRPr="00C90227">
        <w:rPr>
          <w:rFonts w:asciiTheme="minorHAnsi" w:hAnsiTheme="minorHAnsi" w:cstheme="minorHAnsi"/>
        </w:rPr>
        <w:t>Synchronous: The processes of the systems participating in the exchange of messages stay blocked while the exchange occurs.</w:t>
      </w:r>
    </w:p>
    <w:p w14:paraId="45D51AB4" w14:textId="77777777" w:rsidR="00F462A6" w:rsidRPr="00C90227" w:rsidRDefault="00F462A6" w:rsidP="00F462A6">
      <w:pPr>
        <w:pStyle w:val="ListParagraph"/>
        <w:numPr>
          <w:ilvl w:val="0"/>
          <w:numId w:val="3"/>
        </w:numPr>
        <w:spacing w:after="160" w:line="259" w:lineRule="auto"/>
        <w:rPr>
          <w:rFonts w:asciiTheme="minorHAnsi" w:hAnsiTheme="minorHAnsi" w:cstheme="minorHAnsi"/>
        </w:rPr>
      </w:pPr>
      <w:r w:rsidRPr="00C90227">
        <w:rPr>
          <w:rFonts w:asciiTheme="minorHAnsi" w:hAnsiTheme="minorHAnsi" w:cstheme="minorHAnsi"/>
        </w:rPr>
        <w:t>Asynchronous: The processes of the systems participating in the exchange of messages do not stay blocked while the exchange occurs.</w:t>
      </w:r>
    </w:p>
    <w:p w14:paraId="1B6E4F93" w14:textId="77777777" w:rsidR="00F462A6" w:rsidRPr="00BE416A" w:rsidRDefault="00F462A6" w:rsidP="00F462A6">
      <w:pPr>
        <w:pStyle w:val="Heading3"/>
      </w:pPr>
      <w:bookmarkStart w:id="17" w:name="_Toc530740197"/>
      <w:bookmarkStart w:id="18" w:name="_Toc535573244"/>
      <w:r w:rsidRPr="00BE416A">
        <w:t>Symmetry</w:t>
      </w:r>
      <w:bookmarkEnd w:id="17"/>
      <w:bookmarkEnd w:id="18"/>
    </w:p>
    <w:p w14:paraId="71EF6841" w14:textId="77777777" w:rsidR="00F462A6" w:rsidRPr="00BE416A" w:rsidRDefault="00F462A6" w:rsidP="00F462A6">
      <w:r w:rsidRPr="00BE416A">
        <w:t>Symmetry characteristic classifies MEPs taking into account the separation of roles placed into the systems and the reversibility of the MEP:</w:t>
      </w:r>
    </w:p>
    <w:p w14:paraId="087F8C1D" w14:textId="77777777" w:rsidR="00F462A6" w:rsidRPr="00C90227" w:rsidRDefault="00F462A6" w:rsidP="00F462A6">
      <w:pPr>
        <w:pStyle w:val="ListParagraph"/>
        <w:numPr>
          <w:ilvl w:val="0"/>
          <w:numId w:val="10"/>
        </w:numPr>
        <w:tabs>
          <w:tab w:val="left" w:pos="1350"/>
        </w:tabs>
        <w:autoSpaceDE w:val="0"/>
        <w:autoSpaceDN w:val="0"/>
        <w:adjustRightInd w:val="0"/>
        <w:spacing w:before="240" w:after="160" w:line="259" w:lineRule="auto"/>
        <w:jc w:val="both"/>
        <w:rPr>
          <w:rFonts w:asciiTheme="minorHAnsi" w:hAnsiTheme="minorHAnsi" w:cstheme="minorHAnsi"/>
        </w:rPr>
      </w:pPr>
      <w:r w:rsidRPr="00C90227">
        <w:rPr>
          <w:rFonts w:asciiTheme="minorHAnsi" w:hAnsiTheme="minorHAnsi" w:cstheme="minorHAnsi"/>
        </w:rPr>
        <w:t>Asymmetric: In asymmetric MEPs the systems participating in the message exchange have differentiated roles which cannot be exchanged. Asymmetric MEPs are most often used in Client-Server architectures.</w:t>
      </w:r>
    </w:p>
    <w:p w14:paraId="202EE9D0" w14:textId="77777777" w:rsidR="00F462A6" w:rsidRPr="00C90227" w:rsidRDefault="00F462A6" w:rsidP="00F462A6">
      <w:pPr>
        <w:pStyle w:val="ListParagraph"/>
        <w:numPr>
          <w:ilvl w:val="0"/>
          <w:numId w:val="10"/>
        </w:numPr>
        <w:tabs>
          <w:tab w:val="left" w:pos="1350"/>
        </w:tabs>
        <w:autoSpaceDE w:val="0"/>
        <w:autoSpaceDN w:val="0"/>
        <w:adjustRightInd w:val="0"/>
        <w:spacing w:before="240" w:after="160" w:line="259" w:lineRule="auto"/>
        <w:jc w:val="both"/>
        <w:rPr>
          <w:rFonts w:asciiTheme="minorHAnsi" w:hAnsiTheme="minorHAnsi" w:cstheme="minorHAnsi"/>
        </w:rPr>
      </w:pPr>
      <w:r w:rsidRPr="00C90227">
        <w:rPr>
          <w:rFonts w:asciiTheme="minorHAnsi" w:hAnsiTheme="minorHAnsi" w:cstheme="minorHAnsi"/>
        </w:rPr>
        <w:t>Symmetric: Symmetric MEPs do not enforce a strict separation of roles on the systems participating in the message exchange. Symmetric MEPs are most often used in peer-to-peer architectures.</w:t>
      </w:r>
    </w:p>
    <w:p w14:paraId="42CC89A8" w14:textId="77777777" w:rsidR="00F462A6" w:rsidRPr="00BE416A" w:rsidRDefault="00F462A6" w:rsidP="00F462A6">
      <w:pPr>
        <w:pStyle w:val="Heading2"/>
      </w:pPr>
      <w:bookmarkStart w:id="19" w:name="_Toc530740198"/>
      <w:bookmarkStart w:id="20" w:name="_Toc535573245"/>
      <w:r w:rsidRPr="00BE416A">
        <w:t>MEP Catalogue</w:t>
      </w:r>
      <w:bookmarkEnd w:id="19"/>
      <w:bookmarkEnd w:id="20"/>
    </w:p>
    <w:p w14:paraId="3BC9DB9B" w14:textId="77777777" w:rsidR="00F462A6" w:rsidRPr="00BE416A" w:rsidRDefault="00F462A6" w:rsidP="00F462A6">
      <w:r w:rsidRPr="00BE416A">
        <w:t xml:space="preserve">This section provides a detailed view to the most common MEPs in the scope of the SWIM-TI; either as primitive MEPs directly supported by the SWIM TI protocols, or compositions on top of these in the form of application MEPs. </w:t>
      </w:r>
    </w:p>
    <w:p w14:paraId="49FAA086" w14:textId="77777777" w:rsidR="00F462A6" w:rsidRPr="00BE416A" w:rsidRDefault="00F462A6" w:rsidP="00F462A6">
      <w:pPr>
        <w:pStyle w:val="Heading3"/>
      </w:pPr>
      <w:bookmarkStart w:id="21" w:name="_Toc530740199"/>
      <w:bookmarkStart w:id="22" w:name="_Toc535573246"/>
      <w:r w:rsidRPr="00BE416A">
        <w:t>Primitive MEPs (SWIM TI MEPs)</w:t>
      </w:r>
      <w:bookmarkEnd w:id="21"/>
      <w:bookmarkEnd w:id="22"/>
    </w:p>
    <w:p w14:paraId="2EED1F01" w14:textId="77777777" w:rsidR="00F462A6" w:rsidRPr="00BE416A" w:rsidRDefault="00F462A6" w:rsidP="00F462A6">
      <w:r w:rsidRPr="00BE416A">
        <w:t>Primitive Message Exchange Patterns are the Message Exchange Patterns provided by the lowest level protocol that compose the service interface bindings. Primitive MEPs are used as basic building blocks to build more sophisticated application MEPs. These MEPs are also referred in the document as “SWIM TI MEPs” for correlating directly to the protocols that are part of the SWIM TI.</w:t>
      </w:r>
    </w:p>
    <w:p w14:paraId="59CB3989" w14:textId="77777777" w:rsidR="00F462A6" w:rsidRPr="00BE416A" w:rsidRDefault="00F462A6" w:rsidP="00F462A6">
      <w:pPr>
        <w:pStyle w:val="Heading4"/>
      </w:pPr>
      <w:bookmarkStart w:id="23" w:name="_Toc535573247"/>
      <w:r w:rsidRPr="00BE416A">
        <w:lastRenderedPageBreak/>
        <w:t>SWIM-TI Fire-and-Forget</w:t>
      </w:r>
      <w:bookmarkEnd w:id="23"/>
    </w:p>
    <w:p w14:paraId="646B243E" w14:textId="77777777" w:rsidR="00F462A6" w:rsidRPr="00BE416A" w:rsidRDefault="00F462A6" w:rsidP="00F462A6">
      <w:r w:rsidRPr="00BE416A">
        <w:t>Other names: “1-way”.</w:t>
      </w:r>
    </w:p>
    <w:p w14:paraId="7D5A58CE" w14:textId="77777777" w:rsidR="00F462A6" w:rsidRPr="00BE416A" w:rsidRDefault="00F462A6" w:rsidP="00F462A6">
      <w:pPr>
        <w:pStyle w:val="NoSpacing"/>
        <w:rPr>
          <w:b/>
        </w:rPr>
      </w:pPr>
      <w:r w:rsidRPr="00BE416A">
        <w:rPr>
          <w:b/>
        </w:rPr>
        <w:t>Definition:</w:t>
      </w:r>
    </w:p>
    <w:p w14:paraId="0E0DC176" w14:textId="77777777" w:rsidR="00F462A6" w:rsidRPr="00BE416A" w:rsidRDefault="00F462A6" w:rsidP="00F462A6">
      <w:pPr>
        <w:pStyle w:val="NoSpacing"/>
        <w:keepNext/>
        <w:jc w:val="center"/>
      </w:pPr>
      <w:r w:rsidRPr="00BE416A">
        <w:rPr>
          <w:noProof/>
        </w:rPr>
        <w:drawing>
          <wp:inline distT="0" distB="0" distL="0" distR="0" wp14:anchorId="3362D10D" wp14:editId="70FAA062">
            <wp:extent cx="4062730" cy="20015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2730" cy="2001520"/>
                    </a:xfrm>
                    <a:prstGeom prst="rect">
                      <a:avLst/>
                    </a:prstGeom>
                    <a:noFill/>
                    <a:ln>
                      <a:noFill/>
                    </a:ln>
                  </pic:spPr>
                </pic:pic>
              </a:graphicData>
            </a:graphic>
          </wp:inline>
        </w:drawing>
      </w:r>
      <w:r w:rsidRPr="00BE416A">
        <w:t xml:space="preserve"> </w:t>
      </w:r>
    </w:p>
    <w:p w14:paraId="40C391A0" w14:textId="77777777" w:rsidR="00F462A6" w:rsidRPr="00BE416A" w:rsidRDefault="00F462A6" w:rsidP="00F462A6">
      <w:pPr>
        <w:pStyle w:val="Caption"/>
      </w:pPr>
      <w:bookmarkStart w:id="24" w:name="_Toc535568470"/>
      <w:r w:rsidRPr="00BE416A">
        <w:t xml:space="preserve">Figure </w:t>
      </w:r>
      <w:r w:rsidRPr="00BE416A">
        <w:rPr>
          <w:noProof/>
        </w:rPr>
        <w:fldChar w:fldCharType="begin"/>
      </w:r>
      <w:r w:rsidRPr="00BE416A">
        <w:rPr>
          <w:noProof/>
        </w:rPr>
        <w:instrText xml:space="preserve"> SEQ Figure \* ARABIC </w:instrText>
      </w:r>
      <w:r w:rsidRPr="00BE416A">
        <w:rPr>
          <w:noProof/>
        </w:rPr>
        <w:fldChar w:fldCharType="separate"/>
      </w:r>
      <w:r w:rsidRPr="00BE416A">
        <w:rPr>
          <w:noProof/>
        </w:rPr>
        <w:t>5</w:t>
      </w:r>
      <w:r w:rsidRPr="00BE416A">
        <w:rPr>
          <w:noProof/>
        </w:rPr>
        <w:fldChar w:fldCharType="end"/>
      </w:r>
      <w:r w:rsidRPr="00BE416A">
        <w:t>: Fire-and-Forget</w:t>
      </w:r>
      <w:bookmarkEnd w:id="24"/>
    </w:p>
    <w:p w14:paraId="29B68516" w14:textId="77777777" w:rsidR="00F462A6" w:rsidRPr="00BE416A" w:rsidRDefault="00F462A6" w:rsidP="00F462A6">
      <w:pPr>
        <w:pStyle w:val="NoSpacing"/>
      </w:pPr>
      <w:r w:rsidRPr="00BE416A">
        <w:br/>
      </w:r>
    </w:p>
    <w:p w14:paraId="5A1C6E4A" w14:textId="77777777" w:rsidR="00F462A6" w:rsidRPr="00BE416A" w:rsidRDefault="00F462A6" w:rsidP="00F462A6">
      <w:pPr>
        <w:pStyle w:val="NoSpacing"/>
        <w:widowControl/>
        <w:numPr>
          <w:ilvl w:val="0"/>
          <w:numId w:val="4"/>
        </w:numPr>
        <w:adjustRightInd/>
        <w:jc w:val="left"/>
        <w:textAlignment w:val="auto"/>
      </w:pPr>
      <w:r w:rsidRPr="00BE416A">
        <w:t>A message is sent from SWIM-TI A to SWIM-TI B.</w:t>
      </w:r>
    </w:p>
    <w:p w14:paraId="0FBFE9CC" w14:textId="77777777" w:rsidR="00F462A6" w:rsidRPr="00BE416A" w:rsidRDefault="00F462A6" w:rsidP="00F462A6"/>
    <w:p w14:paraId="5078F393" w14:textId="77777777" w:rsidR="00F462A6" w:rsidRPr="00BE416A" w:rsidRDefault="00F462A6" w:rsidP="00F462A6">
      <w:pPr>
        <w:rPr>
          <w:b/>
        </w:rPr>
      </w:pPr>
      <w:r w:rsidRPr="00BE416A">
        <w:rPr>
          <w:b/>
        </w:rPr>
        <w:t>Classification: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F462A6" w:rsidRPr="00BE416A" w14:paraId="4D3698DC" w14:textId="77777777" w:rsidTr="00FA5B3A">
        <w:tc>
          <w:tcPr>
            <w:tcW w:w="4513" w:type="dxa"/>
          </w:tcPr>
          <w:p w14:paraId="4B253EA5" w14:textId="77777777" w:rsidR="00F462A6" w:rsidRPr="00BE416A" w:rsidRDefault="00F462A6" w:rsidP="00FA5B3A">
            <w:pPr>
              <w:rPr>
                <w:b/>
              </w:rPr>
            </w:pPr>
            <w:r w:rsidRPr="00BE416A">
              <w:t>Cardinality</w:t>
            </w:r>
          </w:p>
        </w:tc>
        <w:tc>
          <w:tcPr>
            <w:tcW w:w="4513" w:type="dxa"/>
          </w:tcPr>
          <w:p w14:paraId="6EE11D86" w14:textId="77777777" w:rsidR="00F462A6" w:rsidRPr="00BE416A" w:rsidRDefault="00F462A6" w:rsidP="00FA5B3A">
            <w:r w:rsidRPr="00BE416A">
              <w:t>1-1</w:t>
            </w:r>
          </w:p>
        </w:tc>
      </w:tr>
      <w:tr w:rsidR="00F462A6" w:rsidRPr="00BE416A" w14:paraId="5FE3E36D" w14:textId="77777777" w:rsidTr="00FA5B3A">
        <w:tc>
          <w:tcPr>
            <w:tcW w:w="4513" w:type="dxa"/>
          </w:tcPr>
          <w:p w14:paraId="42932170" w14:textId="77777777" w:rsidR="00F462A6" w:rsidRPr="00BE416A" w:rsidRDefault="00F462A6" w:rsidP="00FA5B3A">
            <w:pPr>
              <w:rPr>
                <w:b/>
              </w:rPr>
            </w:pPr>
            <w:r w:rsidRPr="00BE416A">
              <w:t>Space Decoupling</w:t>
            </w:r>
          </w:p>
        </w:tc>
        <w:tc>
          <w:tcPr>
            <w:tcW w:w="4513" w:type="dxa"/>
          </w:tcPr>
          <w:p w14:paraId="2176A6A6" w14:textId="77777777" w:rsidR="00F462A6" w:rsidRPr="00BE416A" w:rsidRDefault="00F462A6" w:rsidP="00FA5B3A">
            <w:r w:rsidRPr="00BE416A">
              <w:t>NO</w:t>
            </w:r>
          </w:p>
        </w:tc>
      </w:tr>
      <w:tr w:rsidR="00F462A6" w:rsidRPr="00BE416A" w14:paraId="7E6BC8F7" w14:textId="77777777" w:rsidTr="00FA5B3A">
        <w:tc>
          <w:tcPr>
            <w:tcW w:w="4513" w:type="dxa"/>
          </w:tcPr>
          <w:p w14:paraId="4498C47C" w14:textId="77777777" w:rsidR="00F462A6" w:rsidRPr="00BE416A" w:rsidRDefault="00F462A6" w:rsidP="00FA5B3A">
            <w:pPr>
              <w:rPr>
                <w:b/>
              </w:rPr>
            </w:pPr>
            <w:r w:rsidRPr="00BE416A">
              <w:t>Time Decoupling</w:t>
            </w:r>
          </w:p>
        </w:tc>
        <w:tc>
          <w:tcPr>
            <w:tcW w:w="4513" w:type="dxa"/>
          </w:tcPr>
          <w:p w14:paraId="33B69480" w14:textId="77777777" w:rsidR="00F462A6" w:rsidRPr="00BE416A" w:rsidRDefault="00F462A6" w:rsidP="00FA5B3A">
            <w:r w:rsidRPr="00BE416A">
              <w:t>NO</w:t>
            </w:r>
          </w:p>
        </w:tc>
      </w:tr>
      <w:tr w:rsidR="00F462A6" w:rsidRPr="00BE416A" w14:paraId="7139F80B" w14:textId="77777777" w:rsidTr="00FA5B3A">
        <w:tc>
          <w:tcPr>
            <w:tcW w:w="4513" w:type="dxa"/>
          </w:tcPr>
          <w:p w14:paraId="08099D1A" w14:textId="77777777" w:rsidR="00F462A6" w:rsidRPr="00BE416A" w:rsidRDefault="00F462A6" w:rsidP="00FA5B3A">
            <w:pPr>
              <w:rPr>
                <w:b/>
              </w:rPr>
            </w:pPr>
            <w:r w:rsidRPr="00BE416A">
              <w:t>Process Decoupling</w:t>
            </w:r>
          </w:p>
        </w:tc>
        <w:tc>
          <w:tcPr>
            <w:tcW w:w="4513" w:type="dxa"/>
          </w:tcPr>
          <w:p w14:paraId="73DC9B2D" w14:textId="77777777" w:rsidR="00F462A6" w:rsidRPr="00BE416A" w:rsidRDefault="00F462A6" w:rsidP="00FA5B3A">
            <w:r w:rsidRPr="00BE416A">
              <w:t>Asynchronous</w:t>
            </w:r>
          </w:p>
        </w:tc>
      </w:tr>
      <w:tr w:rsidR="00F462A6" w:rsidRPr="00BE416A" w14:paraId="7B919D07" w14:textId="77777777" w:rsidTr="00FA5B3A">
        <w:tc>
          <w:tcPr>
            <w:tcW w:w="4513" w:type="dxa"/>
          </w:tcPr>
          <w:p w14:paraId="57EDB103" w14:textId="77777777" w:rsidR="00F462A6" w:rsidRPr="00BE416A" w:rsidRDefault="00F462A6" w:rsidP="00FA5B3A">
            <w:r w:rsidRPr="00BE416A">
              <w:t>Symmetry</w:t>
            </w:r>
          </w:p>
        </w:tc>
        <w:tc>
          <w:tcPr>
            <w:tcW w:w="4513" w:type="dxa"/>
          </w:tcPr>
          <w:p w14:paraId="54AC9309" w14:textId="77777777" w:rsidR="00F462A6" w:rsidRPr="00BE416A" w:rsidRDefault="00F462A6" w:rsidP="00FA5B3A">
            <w:r w:rsidRPr="00BE416A">
              <w:t>Symmetric</w:t>
            </w:r>
          </w:p>
        </w:tc>
      </w:tr>
    </w:tbl>
    <w:p w14:paraId="1C4210CD" w14:textId="77777777" w:rsidR="00F462A6" w:rsidRPr="00BE416A" w:rsidRDefault="00F462A6" w:rsidP="00F462A6">
      <w:pPr>
        <w:rPr>
          <w:b/>
        </w:rPr>
      </w:pPr>
    </w:p>
    <w:p w14:paraId="2D8B5AAC" w14:textId="77777777" w:rsidR="00F462A6" w:rsidRPr="00BE416A" w:rsidRDefault="00F462A6" w:rsidP="00F462A6">
      <w:pPr>
        <w:pStyle w:val="Heading4"/>
      </w:pPr>
      <w:bookmarkStart w:id="25" w:name="_Toc535573248"/>
      <w:r w:rsidRPr="00BE416A">
        <w:t>SWIM-TI Synchronous Request/Reply</w:t>
      </w:r>
      <w:bookmarkEnd w:id="25"/>
    </w:p>
    <w:p w14:paraId="562235ED" w14:textId="77777777" w:rsidR="00F462A6" w:rsidRPr="00BE416A" w:rsidRDefault="00F462A6" w:rsidP="00F462A6">
      <w:r w:rsidRPr="00BE416A">
        <w:t>Other names: “Synchronous Request/Response”, “Request/Reply”, “Request/Response”.</w:t>
      </w:r>
    </w:p>
    <w:p w14:paraId="797B9CD6" w14:textId="77777777" w:rsidR="00F462A6" w:rsidRPr="00BE416A" w:rsidRDefault="00F462A6" w:rsidP="00F462A6">
      <w:pPr>
        <w:rPr>
          <w:b/>
        </w:rPr>
      </w:pPr>
      <w:r w:rsidRPr="00BE416A">
        <w:rPr>
          <w:b/>
        </w:rPr>
        <w:t>Definition:</w:t>
      </w:r>
    </w:p>
    <w:p w14:paraId="163CB27C" w14:textId="77777777" w:rsidR="00F462A6" w:rsidRPr="00BE416A" w:rsidRDefault="00F462A6" w:rsidP="00F462A6">
      <w:pPr>
        <w:keepNext/>
        <w:jc w:val="center"/>
      </w:pPr>
      <w:r w:rsidRPr="00BE416A">
        <w:rPr>
          <w:noProof/>
          <w:lang w:eastAsia="en-GB"/>
        </w:rPr>
        <w:drawing>
          <wp:inline distT="0" distB="0" distL="0" distR="0" wp14:anchorId="59E7C670" wp14:editId="2BB493D3">
            <wp:extent cx="3631565" cy="192341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1565" cy="1923415"/>
                    </a:xfrm>
                    <a:prstGeom prst="rect">
                      <a:avLst/>
                    </a:prstGeom>
                    <a:noFill/>
                    <a:ln>
                      <a:noFill/>
                    </a:ln>
                  </pic:spPr>
                </pic:pic>
              </a:graphicData>
            </a:graphic>
          </wp:inline>
        </w:drawing>
      </w:r>
      <w:r w:rsidRPr="00BE416A">
        <w:t xml:space="preserve"> </w:t>
      </w:r>
    </w:p>
    <w:p w14:paraId="3197F286" w14:textId="77777777" w:rsidR="00F462A6" w:rsidRPr="00BE416A" w:rsidRDefault="00F462A6" w:rsidP="00F462A6">
      <w:pPr>
        <w:pStyle w:val="Caption"/>
      </w:pPr>
      <w:bookmarkStart w:id="26" w:name="_Toc535568471"/>
      <w:r w:rsidRPr="00BE416A">
        <w:t xml:space="preserve">Figure </w:t>
      </w:r>
      <w:r w:rsidRPr="00BE416A">
        <w:rPr>
          <w:noProof/>
        </w:rPr>
        <w:fldChar w:fldCharType="begin"/>
      </w:r>
      <w:r w:rsidRPr="00BE416A">
        <w:rPr>
          <w:noProof/>
        </w:rPr>
        <w:instrText xml:space="preserve"> SEQ Figure \* ARABIC </w:instrText>
      </w:r>
      <w:r w:rsidRPr="00BE416A">
        <w:rPr>
          <w:noProof/>
        </w:rPr>
        <w:fldChar w:fldCharType="separate"/>
      </w:r>
      <w:r w:rsidRPr="00BE416A">
        <w:rPr>
          <w:noProof/>
        </w:rPr>
        <w:t>6</w:t>
      </w:r>
      <w:r w:rsidRPr="00BE416A">
        <w:rPr>
          <w:noProof/>
        </w:rPr>
        <w:fldChar w:fldCharType="end"/>
      </w:r>
      <w:r w:rsidRPr="00BE416A">
        <w:t>: Request/Reply</w:t>
      </w:r>
      <w:bookmarkEnd w:id="26"/>
    </w:p>
    <w:p w14:paraId="2D3FD05A" w14:textId="77777777" w:rsidR="00F462A6" w:rsidRPr="00E76CFC" w:rsidRDefault="00F462A6" w:rsidP="00F462A6">
      <w:pPr>
        <w:pStyle w:val="ListParagraph"/>
        <w:numPr>
          <w:ilvl w:val="0"/>
          <w:numId w:val="5"/>
        </w:numPr>
        <w:spacing w:after="160" w:line="259" w:lineRule="auto"/>
        <w:rPr>
          <w:rFonts w:asciiTheme="minorHAnsi" w:hAnsiTheme="minorHAnsi" w:cs="Arial"/>
        </w:rPr>
      </w:pPr>
      <w:r w:rsidRPr="00E76CFC">
        <w:rPr>
          <w:rFonts w:asciiTheme="minorHAnsi" w:hAnsiTheme="minorHAnsi" w:cs="Arial"/>
        </w:rPr>
        <w:t>A message (request) is sent from SWIM-TI B (Client) to SWIM-TI A (Server).</w:t>
      </w:r>
    </w:p>
    <w:p w14:paraId="0428E617" w14:textId="77777777" w:rsidR="00F462A6" w:rsidRPr="00E76CFC" w:rsidRDefault="00F462A6" w:rsidP="00F462A6">
      <w:pPr>
        <w:pStyle w:val="ListParagraph"/>
        <w:numPr>
          <w:ilvl w:val="0"/>
          <w:numId w:val="5"/>
        </w:numPr>
        <w:spacing w:after="160" w:line="259" w:lineRule="auto"/>
        <w:rPr>
          <w:rFonts w:asciiTheme="minorHAnsi" w:hAnsiTheme="minorHAnsi" w:cs="Arial"/>
        </w:rPr>
      </w:pPr>
      <w:r w:rsidRPr="00E76CFC">
        <w:rPr>
          <w:rFonts w:asciiTheme="minorHAnsi" w:hAnsiTheme="minorHAnsi" w:cs="Arial"/>
        </w:rPr>
        <w:t>SWIM-TI B remains blocked awaiting for a response, SWIM-TI A remains blocked processing the response.</w:t>
      </w:r>
    </w:p>
    <w:p w14:paraId="300FA838" w14:textId="77777777" w:rsidR="00F462A6" w:rsidRPr="00E76CFC" w:rsidRDefault="00F462A6" w:rsidP="00F462A6">
      <w:pPr>
        <w:pStyle w:val="ListParagraph"/>
        <w:numPr>
          <w:ilvl w:val="0"/>
          <w:numId w:val="5"/>
        </w:numPr>
        <w:spacing w:after="160" w:line="259" w:lineRule="auto"/>
        <w:rPr>
          <w:rFonts w:asciiTheme="minorHAnsi" w:hAnsiTheme="minorHAnsi" w:cs="Arial"/>
        </w:rPr>
      </w:pPr>
      <w:r w:rsidRPr="00E76CFC">
        <w:rPr>
          <w:rFonts w:asciiTheme="minorHAnsi" w:hAnsiTheme="minorHAnsi" w:cs="Arial"/>
        </w:rPr>
        <w:lastRenderedPageBreak/>
        <w:t>A message (reply) is sent from SWIM-TI A to SWIM-TI B.</w:t>
      </w:r>
    </w:p>
    <w:p w14:paraId="63B53818" w14:textId="77777777" w:rsidR="00F462A6" w:rsidRPr="00BE416A" w:rsidRDefault="00F462A6" w:rsidP="00F462A6">
      <w:pPr>
        <w:rPr>
          <w:b/>
        </w:rPr>
      </w:pPr>
      <w:r w:rsidRPr="00BE416A">
        <w:rPr>
          <w:b/>
        </w:rPr>
        <w:t>Classification: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F462A6" w:rsidRPr="00BE416A" w14:paraId="083E6C67" w14:textId="77777777" w:rsidTr="00FA5B3A">
        <w:tc>
          <w:tcPr>
            <w:tcW w:w="4508" w:type="dxa"/>
          </w:tcPr>
          <w:p w14:paraId="3A35E30F" w14:textId="77777777" w:rsidR="00F462A6" w:rsidRPr="00BE416A" w:rsidRDefault="00F462A6" w:rsidP="00FA5B3A">
            <w:pPr>
              <w:rPr>
                <w:b/>
              </w:rPr>
            </w:pPr>
            <w:r w:rsidRPr="00BE416A">
              <w:t>Cardinality</w:t>
            </w:r>
          </w:p>
        </w:tc>
        <w:tc>
          <w:tcPr>
            <w:tcW w:w="4508" w:type="dxa"/>
          </w:tcPr>
          <w:p w14:paraId="40549755" w14:textId="77777777" w:rsidR="00F462A6" w:rsidRPr="00BE416A" w:rsidRDefault="00F462A6" w:rsidP="00FA5B3A">
            <w:r w:rsidRPr="00BE416A">
              <w:t>1-1</w:t>
            </w:r>
          </w:p>
        </w:tc>
      </w:tr>
      <w:tr w:rsidR="00F462A6" w:rsidRPr="00BE416A" w14:paraId="38BAF5CC" w14:textId="77777777" w:rsidTr="00FA5B3A">
        <w:tc>
          <w:tcPr>
            <w:tcW w:w="4508" w:type="dxa"/>
          </w:tcPr>
          <w:p w14:paraId="5DD15AB2" w14:textId="77777777" w:rsidR="00F462A6" w:rsidRPr="00BE416A" w:rsidRDefault="00F462A6" w:rsidP="00FA5B3A">
            <w:pPr>
              <w:rPr>
                <w:b/>
              </w:rPr>
            </w:pPr>
            <w:r w:rsidRPr="00BE416A">
              <w:t>Space Decoupling</w:t>
            </w:r>
          </w:p>
        </w:tc>
        <w:tc>
          <w:tcPr>
            <w:tcW w:w="4508" w:type="dxa"/>
          </w:tcPr>
          <w:p w14:paraId="4391501B" w14:textId="77777777" w:rsidR="00F462A6" w:rsidRPr="00BE416A" w:rsidRDefault="00F462A6" w:rsidP="00FA5B3A">
            <w:r w:rsidRPr="00BE416A">
              <w:t>NO</w:t>
            </w:r>
          </w:p>
        </w:tc>
      </w:tr>
      <w:tr w:rsidR="00F462A6" w:rsidRPr="00BE416A" w14:paraId="48285853" w14:textId="77777777" w:rsidTr="00FA5B3A">
        <w:tc>
          <w:tcPr>
            <w:tcW w:w="4508" w:type="dxa"/>
          </w:tcPr>
          <w:p w14:paraId="777472B7" w14:textId="77777777" w:rsidR="00F462A6" w:rsidRPr="00BE416A" w:rsidRDefault="00F462A6" w:rsidP="00FA5B3A">
            <w:pPr>
              <w:rPr>
                <w:b/>
              </w:rPr>
            </w:pPr>
            <w:r w:rsidRPr="00BE416A">
              <w:t>Time Decoupling</w:t>
            </w:r>
          </w:p>
        </w:tc>
        <w:tc>
          <w:tcPr>
            <w:tcW w:w="4508" w:type="dxa"/>
          </w:tcPr>
          <w:p w14:paraId="4961CDFE" w14:textId="77777777" w:rsidR="00F462A6" w:rsidRPr="00BE416A" w:rsidRDefault="00F462A6" w:rsidP="00FA5B3A">
            <w:r w:rsidRPr="00BE416A">
              <w:t>NO</w:t>
            </w:r>
          </w:p>
        </w:tc>
      </w:tr>
      <w:tr w:rsidR="00F462A6" w:rsidRPr="00BE416A" w14:paraId="7E5FB5F7" w14:textId="77777777" w:rsidTr="00FA5B3A">
        <w:tc>
          <w:tcPr>
            <w:tcW w:w="4508" w:type="dxa"/>
          </w:tcPr>
          <w:p w14:paraId="4ED133D4" w14:textId="77777777" w:rsidR="00F462A6" w:rsidRPr="00BE416A" w:rsidRDefault="00F462A6" w:rsidP="00FA5B3A">
            <w:pPr>
              <w:rPr>
                <w:b/>
              </w:rPr>
            </w:pPr>
            <w:r w:rsidRPr="00BE416A">
              <w:t>Synchronicity</w:t>
            </w:r>
          </w:p>
        </w:tc>
        <w:tc>
          <w:tcPr>
            <w:tcW w:w="4508" w:type="dxa"/>
          </w:tcPr>
          <w:p w14:paraId="4ABE3763" w14:textId="77777777" w:rsidR="00F462A6" w:rsidRPr="00BE416A" w:rsidRDefault="00F462A6" w:rsidP="00FA5B3A">
            <w:r w:rsidRPr="00BE416A">
              <w:t>Synchronous</w:t>
            </w:r>
          </w:p>
        </w:tc>
      </w:tr>
      <w:tr w:rsidR="00F462A6" w:rsidRPr="00BE416A" w14:paraId="66B40FB4" w14:textId="77777777" w:rsidTr="00FA5B3A">
        <w:tc>
          <w:tcPr>
            <w:tcW w:w="4508" w:type="dxa"/>
          </w:tcPr>
          <w:p w14:paraId="38D4BF3D" w14:textId="77777777" w:rsidR="00F462A6" w:rsidRPr="00BE416A" w:rsidRDefault="00F462A6" w:rsidP="00FA5B3A">
            <w:r w:rsidRPr="00BE416A">
              <w:t>Symmetry</w:t>
            </w:r>
          </w:p>
        </w:tc>
        <w:tc>
          <w:tcPr>
            <w:tcW w:w="4508" w:type="dxa"/>
          </w:tcPr>
          <w:p w14:paraId="54B96066" w14:textId="77777777" w:rsidR="00F462A6" w:rsidRPr="00BE416A" w:rsidRDefault="00F462A6" w:rsidP="00FA5B3A">
            <w:r w:rsidRPr="00BE416A">
              <w:t>Asymmetric</w:t>
            </w:r>
          </w:p>
        </w:tc>
      </w:tr>
    </w:tbl>
    <w:p w14:paraId="24CB66C0" w14:textId="77777777" w:rsidR="00F462A6" w:rsidRPr="00BE416A" w:rsidRDefault="00F462A6" w:rsidP="00F462A6"/>
    <w:p w14:paraId="2A319EFB" w14:textId="77777777" w:rsidR="00F462A6" w:rsidRPr="00BE416A" w:rsidRDefault="00F462A6" w:rsidP="00F462A6">
      <w:pPr>
        <w:pStyle w:val="Heading3"/>
      </w:pPr>
      <w:bookmarkStart w:id="27" w:name="_Toc530740200"/>
      <w:bookmarkStart w:id="28" w:name="_Ref535484373"/>
      <w:bookmarkStart w:id="29" w:name="_Toc535573249"/>
      <w:r w:rsidRPr="00BE416A">
        <w:t>Application MEPs</w:t>
      </w:r>
      <w:bookmarkEnd w:id="27"/>
      <w:bookmarkEnd w:id="28"/>
      <w:bookmarkEnd w:id="29"/>
    </w:p>
    <w:p w14:paraId="4CACC4BF" w14:textId="77777777" w:rsidR="00F462A6" w:rsidRPr="00BE416A" w:rsidRDefault="00F462A6" w:rsidP="00F462A6">
      <w:r w:rsidRPr="00BE416A">
        <w:t xml:space="preserve">Application message exchange patterns are defined in relation to the information exchange behaviour perceived at application level. These patterns relate to the message exchanges between an application and an information service and are built using the SWIM-TI MEPs as building blocks. </w:t>
      </w:r>
    </w:p>
    <w:p w14:paraId="1B04AAC1" w14:textId="77777777" w:rsidR="00F462A6" w:rsidRPr="00BE416A" w:rsidRDefault="00F462A6" w:rsidP="00F462A6">
      <w:r w:rsidRPr="00BE416A">
        <w:t>The following is a list of some of the most common application MEPs, service designers may customize or create their own application MEPs to satisfy their specific message exchange needs.</w:t>
      </w:r>
    </w:p>
    <w:p w14:paraId="1D178003" w14:textId="77777777" w:rsidR="00F462A6" w:rsidRPr="00BE416A" w:rsidRDefault="00F462A6" w:rsidP="00F462A6">
      <w:r w:rsidRPr="00BE416A">
        <w:t>In order to simplify the description of the MEPs, the concept of SWIM Enabled Application is used to represent an entity that exchanges information in conformance with SWIM specifications (e.g. YP Spec).</w:t>
      </w:r>
    </w:p>
    <w:p w14:paraId="2996BB06" w14:textId="77777777" w:rsidR="00F462A6" w:rsidRPr="00BE416A" w:rsidRDefault="00F462A6" w:rsidP="00F462A6">
      <w:r w:rsidRPr="00BE416A">
        <w:t>To avoid cluttering the diagrams and improve readability we will use when beneficial the implicit return notation for the Request/Reply MEPs. In this convention the Reply message is annotated implicitly in the Request with the use of “: Reply”. The following diagram shows the two notations, no distinction is implied between them:</w:t>
      </w:r>
    </w:p>
    <w:p w14:paraId="1691970B" w14:textId="77777777" w:rsidR="00F462A6" w:rsidRPr="00BE416A" w:rsidRDefault="00F462A6" w:rsidP="00F462A6">
      <w:pPr>
        <w:jc w:val="center"/>
      </w:pPr>
      <w:r w:rsidRPr="00BE416A">
        <w:rPr>
          <w:noProof/>
          <w:lang w:eastAsia="en-GB"/>
        </w:rPr>
        <w:drawing>
          <wp:inline distT="0" distB="0" distL="0" distR="0" wp14:anchorId="4997D706" wp14:editId="6120E50F">
            <wp:extent cx="4031615" cy="37407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31615" cy="3740785"/>
                    </a:xfrm>
                    <a:prstGeom prst="rect">
                      <a:avLst/>
                    </a:prstGeom>
                    <a:noFill/>
                    <a:ln>
                      <a:noFill/>
                    </a:ln>
                  </pic:spPr>
                </pic:pic>
              </a:graphicData>
            </a:graphic>
          </wp:inline>
        </w:drawing>
      </w:r>
    </w:p>
    <w:p w14:paraId="6A5C4DDF" w14:textId="77777777" w:rsidR="00F462A6" w:rsidRPr="00BE416A" w:rsidRDefault="00F462A6" w:rsidP="00F462A6">
      <w:pPr>
        <w:pStyle w:val="Heading4"/>
      </w:pPr>
      <w:bookmarkStart w:id="30" w:name="_Toc535573250"/>
      <w:r w:rsidRPr="00BE416A">
        <w:t>Fire-and-Forget</w:t>
      </w:r>
      <w:bookmarkEnd w:id="30"/>
    </w:p>
    <w:p w14:paraId="72244BC9" w14:textId="77777777" w:rsidR="00F462A6" w:rsidRPr="00BE416A" w:rsidRDefault="00F462A6" w:rsidP="00F462A6">
      <w:pPr>
        <w:rPr>
          <w:b/>
        </w:rPr>
      </w:pPr>
      <w:r w:rsidRPr="00BE416A">
        <w:rPr>
          <w:b/>
        </w:rPr>
        <w:t>Definition:</w:t>
      </w:r>
    </w:p>
    <w:p w14:paraId="757C4DCF" w14:textId="77777777" w:rsidR="00F462A6" w:rsidRPr="00BE416A" w:rsidRDefault="00F462A6" w:rsidP="00F462A6">
      <w:r w:rsidRPr="00BE416A">
        <w:rPr>
          <w:noProof/>
          <w:lang w:eastAsia="en-GB"/>
        </w:rPr>
        <w:lastRenderedPageBreak/>
        <w:drawing>
          <wp:inline distT="0" distB="0" distL="0" distR="0" wp14:anchorId="46004F29" wp14:editId="14E9A227">
            <wp:extent cx="3924935" cy="17081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24935" cy="1708150"/>
                    </a:xfrm>
                    <a:prstGeom prst="rect">
                      <a:avLst/>
                    </a:prstGeom>
                    <a:noFill/>
                    <a:ln>
                      <a:noFill/>
                    </a:ln>
                  </pic:spPr>
                </pic:pic>
              </a:graphicData>
            </a:graphic>
          </wp:inline>
        </w:drawing>
      </w:r>
    </w:p>
    <w:p w14:paraId="3CC1FEB4" w14:textId="77777777" w:rsidR="00F462A6" w:rsidRPr="00E76CFC" w:rsidRDefault="00F462A6" w:rsidP="00F462A6">
      <w:pPr>
        <w:pStyle w:val="NoSpacing"/>
        <w:widowControl/>
        <w:numPr>
          <w:ilvl w:val="0"/>
          <w:numId w:val="13"/>
        </w:numPr>
        <w:adjustRightInd/>
        <w:jc w:val="left"/>
        <w:textAlignment w:val="auto"/>
        <w:rPr>
          <w:rFonts w:asciiTheme="minorHAnsi" w:hAnsiTheme="minorHAnsi"/>
        </w:rPr>
      </w:pPr>
      <w:r w:rsidRPr="00E76CFC">
        <w:rPr>
          <w:rFonts w:asciiTheme="minorHAnsi" w:hAnsiTheme="minorHAnsi"/>
        </w:rPr>
        <w:t>A SWIM-TI Fire-and-Forget is sent from SWIM Enabled Application A to SWIM Enabled Application B.</w:t>
      </w:r>
    </w:p>
    <w:p w14:paraId="795506A5" w14:textId="77777777" w:rsidR="00F462A6" w:rsidRPr="00BE416A" w:rsidRDefault="00F462A6" w:rsidP="00F462A6"/>
    <w:p w14:paraId="4DECDE2E" w14:textId="77777777" w:rsidR="00F462A6" w:rsidRPr="00BE416A" w:rsidRDefault="00F462A6" w:rsidP="00F462A6">
      <w:pPr>
        <w:rPr>
          <w:b/>
        </w:rPr>
      </w:pPr>
      <w:r w:rsidRPr="00BE416A">
        <w:rPr>
          <w:b/>
        </w:rPr>
        <w:t>Classification: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F462A6" w:rsidRPr="00BE416A" w14:paraId="2990D523" w14:textId="77777777" w:rsidTr="00FA5B3A">
        <w:tc>
          <w:tcPr>
            <w:tcW w:w="4513" w:type="dxa"/>
          </w:tcPr>
          <w:p w14:paraId="13145677" w14:textId="77777777" w:rsidR="00F462A6" w:rsidRPr="00BE416A" w:rsidRDefault="00F462A6" w:rsidP="00FA5B3A">
            <w:pPr>
              <w:rPr>
                <w:b/>
              </w:rPr>
            </w:pPr>
            <w:r w:rsidRPr="00BE416A">
              <w:t>Cardinality</w:t>
            </w:r>
          </w:p>
        </w:tc>
        <w:tc>
          <w:tcPr>
            <w:tcW w:w="4513" w:type="dxa"/>
          </w:tcPr>
          <w:p w14:paraId="0E45DF36" w14:textId="77777777" w:rsidR="00F462A6" w:rsidRPr="00BE416A" w:rsidRDefault="00F462A6" w:rsidP="00FA5B3A">
            <w:r w:rsidRPr="00BE416A">
              <w:t>1-1</w:t>
            </w:r>
          </w:p>
        </w:tc>
      </w:tr>
      <w:tr w:rsidR="00F462A6" w:rsidRPr="00BE416A" w14:paraId="7AD17520" w14:textId="77777777" w:rsidTr="00FA5B3A">
        <w:tc>
          <w:tcPr>
            <w:tcW w:w="4513" w:type="dxa"/>
          </w:tcPr>
          <w:p w14:paraId="344D743C" w14:textId="77777777" w:rsidR="00F462A6" w:rsidRPr="00BE416A" w:rsidRDefault="00F462A6" w:rsidP="00FA5B3A">
            <w:pPr>
              <w:rPr>
                <w:b/>
              </w:rPr>
            </w:pPr>
            <w:r w:rsidRPr="00BE416A">
              <w:t>Space Decoupling</w:t>
            </w:r>
          </w:p>
        </w:tc>
        <w:tc>
          <w:tcPr>
            <w:tcW w:w="4513" w:type="dxa"/>
          </w:tcPr>
          <w:p w14:paraId="1A70F771" w14:textId="77777777" w:rsidR="00F462A6" w:rsidRPr="00BE416A" w:rsidRDefault="00F462A6" w:rsidP="00FA5B3A">
            <w:r w:rsidRPr="00BE416A">
              <w:t>NO</w:t>
            </w:r>
          </w:p>
        </w:tc>
      </w:tr>
      <w:tr w:rsidR="00F462A6" w:rsidRPr="00BE416A" w14:paraId="468416FB" w14:textId="77777777" w:rsidTr="00FA5B3A">
        <w:tc>
          <w:tcPr>
            <w:tcW w:w="4513" w:type="dxa"/>
          </w:tcPr>
          <w:p w14:paraId="50874CFA" w14:textId="77777777" w:rsidR="00F462A6" w:rsidRPr="00BE416A" w:rsidRDefault="00F462A6" w:rsidP="00FA5B3A">
            <w:pPr>
              <w:rPr>
                <w:b/>
              </w:rPr>
            </w:pPr>
            <w:r w:rsidRPr="00BE416A">
              <w:t>Time Decoupling</w:t>
            </w:r>
          </w:p>
        </w:tc>
        <w:tc>
          <w:tcPr>
            <w:tcW w:w="4513" w:type="dxa"/>
          </w:tcPr>
          <w:p w14:paraId="71A0F280" w14:textId="77777777" w:rsidR="00F462A6" w:rsidRPr="00BE416A" w:rsidRDefault="00F462A6" w:rsidP="00FA5B3A">
            <w:r w:rsidRPr="00BE416A">
              <w:t>NO</w:t>
            </w:r>
          </w:p>
        </w:tc>
      </w:tr>
      <w:tr w:rsidR="00F462A6" w:rsidRPr="00BE416A" w14:paraId="6A8F2273" w14:textId="77777777" w:rsidTr="00FA5B3A">
        <w:tc>
          <w:tcPr>
            <w:tcW w:w="4513" w:type="dxa"/>
          </w:tcPr>
          <w:p w14:paraId="54726609" w14:textId="77777777" w:rsidR="00F462A6" w:rsidRPr="00BE416A" w:rsidRDefault="00F462A6" w:rsidP="00FA5B3A">
            <w:pPr>
              <w:rPr>
                <w:b/>
              </w:rPr>
            </w:pPr>
            <w:r w:rsidRPr="00BE416A">
              <w:t>Synchronicity</w:t>
            </w:r>
          </w:p>
        </w:tc>
        <w:tc>
          <w:tcPr>
            <w:tcW w:w="4513" w:type="dxa"/>
          </w:tcPr>
          <w:p w14:paraId="43C152B7" w14:textId="77777777" w:rsidR="00F462A6" w:rsidRPr="00BE416A" w:rsidRDefault="00F462A6" w:rsidP="00FA5B3A">
            <w:r w:rsidRPr="00BE416A">
              <w:t>Asynchronous</w:t>
            </w:r>
          </w:p>
        </w:tc>
      </w:tr>
      <w:tr w:rsidR="00F462A6" w:rsidRPr="00BE416A" w14:paraId="19726E46" w14:textId="77777777" w:rsidTr="00FA5B3A">
        <w:tc>
          <w:tcPr>
            <w:tcW w:w="4513" w:type="dxa"/>
          </w:tcPr>
          <w:p w14:paraId="10298C2B" w14:textId="77777777" w:rsidR="00F462A6" w:rsidRPr="00BE416A" w:rsidRDefault="00F462A6" w:rsidP="00FA5B3A">
            <w:r w:rsidRPr="00BE416A">
              <w:t>Symmetry</w:t>
            </w:r>
          </w:p>
        </w:tc>
        <w:tc>
          <w:tcPr>
            <w:tcW w:w="4513" w:type="dxa"/>
          </w:tcPr>
          <w:p w14:paraId="24F300CD" w14:textId="77777777" w:rsidR="00F462A6" w:rsidRPr="00BE416A" w:rsidRDefault="00F462A6" w:rsidP="00FA5B3A">
            <w:r w:rsidRPr="00BE416A">
              <w:t>Symmetric</w:t>
            </w:r>
          </w:p>
        </w:tc>
      </w:tr>
    </w:tbl>
    <w:p w14:paraId="55FD36F0" w14:textId="77777777" w:rsidR="00F462A6" w:rsidRPr="00BE416A" w:rsidRDefault="00F462A6" w:rsidP="00F462A6">
      <w:pPr>
        <w:rPr>
          <w:b/>
        </w:rPr>
      </w:pPr>
    </w:p>
    <w:p w14:paraId="6E318846" w14:textId="77777777" w:rsidR="00F462A6" w:rsidRPr="00BE416A" w:rsidRDefault="00F462A6" w:rsidP="00F462A6">
      <w:pPr>
        <w:pStyle w:val="Heading4"/>
      </w:pPr>
      <w:bookmarkStart w:id="31" w:name="_Toc535573251"/>
      <w:r w:rsidRPr="00BE416A">
        <w:t>Synchronous Request/Reply</w:t>
      </w:r>
      <w:bookmarkEnd w:id="31"/>
    </w:p>
    <w:p w14:paraId="7D45E5A1" w14:textId="77777777" w:rsidR="00F462A6" w:rsidRPr="00BE416A" w:rsidRDefault="00F462A6" w:rsidP="00F462A6">
      <w:pPr>
        <w:rPr>
          <w:b/>
        </w:rPr>
      </w:pPr>
      <w:r w:rsidRPr="00BE416A">
        <w:rPr>
          <w:b/>
        </w:rPr>
        <w:t>Definition:</w:t>
      </w:r>
    </w:p>
    <w:p w14:paraId="7F4F9346" w14:textId="4805C89E" w:rsidR="007E0303" w:rsidRDefault="00F462A6" w:rsidP="00E76CFC">
      <w:pPr>
        <w:keepNext/>
        <w:jc w:val="center"/>
      </w:pPr>
      <w:r w:rsidRPr="00BE416A">
        <w:t xml:space="preserve"> </w:t>
      </w:r>
      <w:bookmarkStart w:id="32" w:name="_Toc535568472"/>
      <w:r w:rsidR="00E76CFC">
        <w:pict w14:anchorId="12958E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pt;height:303.5pt">
            <v:imagedata r:id="rId15" o:title="Application_Request_Reply"/>
          </v:shape>
        </w:pict>
      </w:r>
    </w:p>
    <w:p w14:paraId="4A1F5304" w14:textId="4A497663" w:rsidR="00F462A6" w:rsidRPr="00BE416A" w:rsidRDefault="00F462A6" w:rsidP="00F462A6">
      <w:pPr>
        <w:pStyle w:val="Caption"/>
      </w:pPr>
      <w:r w:rsidRPr="00BE416A">
        <w:t xml:space="preserve">Figure </w:t>
      </w:r>
      <w:r w:rsidRPr="00BE416A">
        <w:rPr>
          <w:noProof/>
        </w:rPr>
        <w:fldChar w:fldCharType="begin"/>
      </w:r>
      <w:r w:rsidRPr="00BE416A">
        <w:rPr>
          <w:noProof/>
        </w:rPr>
        <w:instrText xml:space="preserve"> SEQ Figure \* ARABIC </w:instrText>
      </w:r>
      <w:r w:rsidRPr="00BE416A">
        <w:rPr>
          <w:noProof/>
        </w:rPr>
        <w:fldChar w:fldCharType="separate"/>
      </w:r>
      <w:r w:rsidRPr="00BE416A">
        <w:rPr>
          <w:noProof/>
        </w:rPr>
        <w:t>7</w:t>
      </w:r>
      <w:r w:rsidRPr="00BE416A">
        <w:rPr>
          <w:noProof/>
        </w:rPr>
        <w:fldChar w:fldCharType="end"/>
      </w:r>
      <w:r w:rsidRPr="00BE416A">
        <w:t>: Synchronous Request/Reply</w:t>
      </w:r>
      <w:bookmarkEnd w:id="32"/>
    </w:p>
    <w:p w14:paraId="2EC0919A" w14:textId="77777777" w:rsidR="00F462A6" w:rsidRPr="00BE416A" w:rsidRDefault="00F462A6" w:rsidP="00F462A6">
      <w:r w:rsidRPr="00BE416A">
        <w:lastRenderedPageBreak/>
        <w:t>A SWIM Enabled Application Synchronous Request/Reply can be implemented in two ways using different SWIM-TI Primitive MEPs.</w:t>
      </w:r>
    </w:p>
    <w:p w14:paraId="2C9E8FEC" w14:textId="77777777" w:rsidR="00F462A6" w:rsidRPr="00BE416A" w:rsidRDefault="00F462A6" w:rsidP="00F462A6">
      <w:r w:rsidRPr="00BE416A">
        <w:t>Alternative 1 (using SWIM-TI Synchronous Request/Reply):</w:t>
      </w:r>
    </w:p>
    <w:p w14:paraId="5A041571" w14:textId="77777777" w:rsidR="00F462A6" w:rsidRPr="00E76CFC" w:rsidRDefault="00F462A6" w:rsidP="00F462A6">
      <w:pPr>
        <w:pStyle w:val="ListParagraph"/>
        <w:numPr>
          <w:ilvl w:val="0"/>
          <w:numId w:val="11"/>
        </w:numPr>
        <w:spacing w:after="160" w:line="259" w:lineRule="auto"/>
        <w:rPr>
          <w:rFonts w:asciiTheme="minorHAnsi" w:hAnsiTheme="minorHAnsi" w:cs="Arial"/>
        </w:rPr>
      </w:pPr>
      <w:r w:rsidRPr="00E76CFC">
        <w:rPr>
          <w:rFonts w:asciiTheme="minorHAnsi" w:hAnsiTheme="minorHAnsi" w:cs="Arial"/>
        </w:rPr>
        <w:t>A SWIM-TI Request is sent from SWIM Enabled Application B (Client) to SWIM-TI Enabled Application A (Server).</w:t>
      </w:r>
    </w:p>
    <w:p w14:paraId="69B77F8B" w14:textId="7510F27C" w:rsidR="00F462A6" w:rsidRPr="00E76CFC" w:rsidRDefault="00F462A6" w:rsidP="00F462A6">
      <w:pPr>
        <w:pStyle w:val="ListParagraph"/>
        <w:numPr>
          <w:ilvl w:val="0"/>
          <w:numId w:val="11"/>
        </w:numPr>
        <w:spacing w:after="160" w:line="259" w:lineRule="auto"/>
        <w:rPr>
          <w:rFonts w:asciiTheme="minorHAnsi" w:hAnsiTheme="minorHAnsi" w:cs="Arial"/>
        </w:rPr>
      </w:pPr>
      <w:r w:rsidRPr="00E76CFC">
        <w:rPr>
          <w:rFonts w:asciiTheme="minorHAnsi" w:hAnsiTheme="minorHAnsi" w:cs="Arial"/>
        </w:rPr>
        <w:t>SWIM-TI Enabled Application B remains blocked waiting for a response, SWIM-TI Enabled Application A remains blocked processing the response.</w:t>
      </w:r>
    </w:p>
    <w:p w14:paraId="3FA4DC20" w14:textId="77777777" w:rsidR="00F462A6" w:rsidRPr="00E76CFC" w:rsidRDefault="00F462A6" w:rsidP="00F462A6">
      <w:pPr>
        <w:pStyle w:val="ListParagraph"/>
        <w:numPr>
          <w:ilvl w:val="0"/>
          <w:numId w:val="11"/>
        </w:numPr>
        <w:spacing w:after="160" w:line="259" w:lineRule="auto"/>
        <w:rPr>
          <w:rFonts w:asciiTheme="minorHAnsi" w:hAnsiTheme="minorHAnsi" w:cs="Arial"/>
        </w:rPr>
      </w:pPr>
      <w:r w:rsidRPr="00E76CFC">
        <w:rPr>
          <w:rFonts w:asciiTheme="minorHAnsi" w:hAnsiTheme="minorHAnsi" w:cs="Arial"/>
        </w:rPr>
        <w:t>A SWIM-TI Reply is sent from SWIM-TI Enabled Application A to SWIM-TI Enabled Application B.</w:t>
      </w:r>
    </w:p>
    <w:p w14:paraId="329D8F4B" w14:textId="77777777" w:rsidR="00F462A6" w:rsidRPr="00BE416A" w:rsidRDefault="00F462A6" w:rsidP="00F462A6">
      <w:r w:rsidRPr="00BE416A">
        <w:t>Alternative 2 (using SWIM-TI Fire-and-Forget):</w:t>
      </w:r>
    </w:p>
    <w:p w14:paraId="618EF7A7" w14:textId="77777777" w:rsidR="00F462A6" w:rsidRPr="00E76CFC" w:rsidRDefault="00F462A6" w:rsidP="00F462A6">
      <w:pPr>
        <w:pStyle w:val="ListParagraph"/>
        <w:numPr>
          <w:ilvl w:val="0"/>
          <w:numId w:val="12"/>
        </w:numPr>
        <w:spacing w:after="160" w:line="259" w:lineRule="auto"/>
        <w:rPr>
          <w:rFonts w:asciiTheme="minorHAnsi" w:hAnsiTheme="minorHAnsi" w:cs="Arial"/>
        </w:rPr>
      </w:pPr>
      <w:r w:rsidRPr="00E76CFC">
        <w:rPr>
          <w:rFonts w:asciiTheme="minorHAnsi" w:hAnsiTheme="minorHAnsi" w:cs="Arial"/>
        </w:rPr>
        <w:t>A SWIM-TI Fire-and-Forget is sent from SWIM Enabled Application B (Client) to SWIM-TI Enabled Application A (Server).</w:t>
      </w:r>
    </w:p>
    <w:p w14:paraId="44BF9F7A" w14:textId="26336254" w:rsidR="00F462A6" w:rsidRPr="00E76CFC" w:rsidRDefault="00F462A6" w:rsidP="00F462A6">
      <w:pPr>
        <w:pStyle w:val="ListParagraph"/>
        <w:numPr>
          <w:ilvl w:val="0"/>
          <w:numId w:val="12"/>
        </w:numPr>
        <w:spacing w:after="160" w:line="259" w:lineRule="auto"/>
        <w:rPr>
          <w:rFonts w:asciiTheme="minorHAnsi" w:hAnsiTheme="minorHAnsi" w:cs="Arial"/>
        </w:rPr>
      </w:pPr>
      <w:r w:rsidRPr="00E76CFC">
        <w:rPr>
          <w:rFonts w:asciiTheme="minorHAnsi" w:hAnsiTheme="minorHAnsi" w:cs="Arial"/>
        </w:rPr>
        <w:t>SWIM-TI Enabled Application B remains blocked waiting for a response, SWIM-TI Enabled Application A remains blocked processing the response.</w:t>
      </w:r>
    </w:p>
    <w:p w14:paraId="0655F50C" w14:textId="77777777" w:rsidR="00F462A6" w:rsidRPr="00E76CFC" w:rsidRDefault="00F462A6" w:rsidP="00F462A6">
      <w:pPr>
        <w:pStyle w:val="ListParagraph"/>
        <w:numPr>
          <w:ilvl w:val="0"/>
          <w:numId w:val="12"/>
        </w:numPr>
        <w:spacing w:after="160" w:line="259" w:lineRule="auto"/>
        <w:rPr>
          <w:rFonts w:asciiTheme="minorHAnsi" w:hAnsiTheme="minorHAnsi" w:cs="Arial"/>
        </w:rPr>
      </w:pPr>
      <w:r w:rsidRPr="00E76CFC">
        <w:rPr>
          <w:rFonts w:asciiTheme="minorHAnsi" w:hAnsiTheme="minorHAnsi" w:cs="Arial"/>
        </w:rPr>
        <w:t>A SWIM-TI Fire-and-Forget is sent from SWIM-TI Enabled Application A to SWIM-TI Enabled Application B.</w:t>
      </w:r>
    </w:p>
    <w:p w14:paraId="2AA68C27" w14:textId="77777777" w:rsidR="00F462A6" w:rsidRPr="00BE416A" w:rsidRDefault="00F462A6" w:rsidP="00F462A6">
      <w:pPr>
        <w:rPr>
          <w:b/>
        </w:rPr>
      </w:pPr>
      <w:r w:rsidRPr="00BE416A">
        <w:rPr>
          <w:b/>
        </w:rPr>
        <w:t>Classification: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F462A6" w:rsidRPr="00BE416A" w14:paraId="6A7A3E65" w14:textId="77777777" w:rsidTr="00FA5B3A">
        <w:tc>
          <w:tcPr>
            <w:tcW w:w="4508" w:type="dxa"/>
          </w:tcPr>
          <w:p w14:paraId="525B6FE3" w14:textId="77777777" w:rsidR="00F462A6" w:rsidRPr="00BE416A" w:rsidRDefault="00F462A6" w:rsidP="00FA5B3A">
            <w:pPr>
              <w:rPr>
                <w:b/>
              </w:rPr>
            </w:pPr>
            <w:r w:rsidRPr="00BE416A">
              <w:t>Cardinality</w:t>
            </w:r>
          </w:p>
        </w:tc>
        <w:tc>
          <w:tcPr>
            <w:tcW w:w="4508" w:type="dxa"/>
          </w:tcPr>
          <w:p w14:paraId="18E02864" w14:textId="77777777" w:rsidR="00F462A6" w:rsidRPr="00BE416A" w:rsidRDefault="00F462A6" w:rsidP="00FA5B3A">
            <w:r w:rsidRPr="00BE416A">
              <w:t>1-1</w:t>
            </w:r>
          </w:p>
        </w:tc>
      </w:tr>
      <w:tr w:rsidR="00F462A6" w:rsidRPr="00BE416A" w14:paraId="2F2ED48B" w14:textId="77777777" w:rsidTr="00FA5B3A">
        <w:tc>
          <w:tcPr>
            <w:tcW w:w="4508" w:type="dxa"/>
          </w:tcPr>
          <w:p w14:paraId="6EB8A020" w14:textId="77777777" w:rsidR="00F462A6" w:rsidRPr="00BE416A" w:rsidRDefault="00F462A6" w:rsidP="00FA5B3A">
            <w:pPr>
              <w:rPr>
                <w:b/>
              </w:rPr>
            </w:pPr>
            <w:r w:rsidRPr="00BE416A">
              <w:t>Space Decoupling</w:t>
            </w:r>
          </w:p>
        </w:tc>
        <w:tc>
          <w:tcPr>
            <w:tcW w:w="4508" w:type="dxa"/>
          </w:tcPr>
          <w:p w14:paraId="3BE3D9FF" w14:textId="77777777" w:rsidR="00F462A6" w:rsidRPr="00BE416A" w:rsidRDefault="00F462A6" w:rsidP="00FA5B3A">
            <w:r w:rsidRPr="00BE416A">
              <w:t>NO</w:t>
            </w:r>
          </w:p>
        </w:tc>
      </w:tr>
      <w:tr w:rsidR="00F462A6" w:rsidRPr="00BE416A" w14:paraId="578E3928" w14:textId="77777777" w:rsidTr="00FA5B3A">
        <w:tc>
          <w:tcPr>
            <w:tcW w:w="4508" w:type="dxa"/>
          </w:tcPr>
          <w:p w14:paraId="329CA839" w14:textId="77777777" w:rsidR="00F462A6" w:rsidRPr="00BE416A" w:rsidRDefault="00F462A6" w:rsidP="00FA5B3A">
            <w:pPr>
              <w:rPr>
                <w:b/>
              </w:rPr>
            </w:pPr>
            <w:r w:rsidRPr="00BE416A">
              <w:t>Time Decoupling</w:t>
            </w:r>
          </w:p>
        </w:tc>
        <w:tc>
          <w:tcPr>
            <w:tcW w:w="4508" w:type="dxa"/>
          </w:tcPr>
          <w:p w14:paraId="3EEE5060" w14:textId="77777777" w:rsidR="00F462A6" w:rsidRPr="00BE416A" w:rsidRDefault="00F462A6" w:rsidP="00FA5B3A">
            <w:r w:rsidRPr="00BE416A">
              <w:t>NO</w:t>
            </w:r>
          </w:p>
        </w:tc>
      </w:tr>
      <w:tr w:rsidR="00F462A6" w:rsidRPr="00BE416A" w14:paraId="29EAEE41" w14:textId="77777777" w:rsidTr="00FA5B3A">
        <w:tc>
          <w:tcPr>
            <w:tcW w:w="4508" w:type="dxa"/>
          </w:tcPr>
          <w:p w14:paraId="06339BE9" w14:textId="77777777" w:rsidR="00F462A6" w:rsidRPr="00BE416A" w:rsidRDefault="00F462A6" w:rsidP="00FA5B3A">
            <w:pPr>
              <w:rPr>
                <w:b/>
              </w:rPr>
            </w:pPr>
            <w:r w:rsidRPr="00BE416A">
              <w:t>Process Decoupling</w:t>
            </w:r>
          </w:p>
        </w:tc>
        <w:tc>
          <w:tcPr>
            <w:tcW w:w="4508" w:type="dxa"/>
          </w:tcPr>
          <w:p w14:paraId="04F0EE19" w14:textId="77777777" w:rsidR="00F462A6" w:rsidRPr="00BE416A" w:rsidRDefault="00F462A6" w:rsidP="00FA5B3A">
            <w:r w:rsidRPr="00BE416A">
              <w:t>Synchronous</w:t>
            </w:r>
          </w:p>
        </w:tc>
      </w:tr>
      <w:tr w:rsidR="00F462A6" w:rsidRPr="00BE416A" w14:paraId="09F84DCF" w14:textId="77777777" w:rsidTr="00FA5B3A">
        <w:tc>
          <w:tcPr>
            <w:tcW w:w="4508" w:type="dxa"/>
          </w:tcPr>
          <w:p w14:paraId="34C2FDCB" w14:textId="77777777" w:rsidR="00F462A6" w:rsidRPr="00BE416A" w:rsidRDefault="00F462A6" w:rsidP="00FA5B3A">
            <w:r w:rsidRPr="00BE416A">
              <w:t>Symmetry</w:t>
            </w:r>
          </w:p>
        </w:tc>
        <w:tc>
          <w:tcPr>
            <w:tcW w:w="4508" w:type="dxa"/>
          </w:tcPr>
          <w:p w14:paraId="378F27D8" w14:textId="77777777" w:rsidR="00F462A6" w:rsidRPr="00BE416A" w:rsidRDefault="00F462A6" w:rsidP="00FA5B3A">
            <w:r w:rsidRPr="00BE416A">
              <w:t>Asymmetric</w:t>
            </w:r>
          </w:p>
        </w:tc>
      </w:tr>
    </w:tbl>
    <w:p w14:paraId="15CDA47E" w14:textId="77777777" w:rsidR="00F462A6" w:rsidRPr="00BE416A" w:rsidRDefault="00F462A6" w:rsidP="00F462A6">
      <w:pPr>
        <w:rPr>
          <w:b/>
        </w:rPr>
      </w:pPr>
    </w:p>
    <w:p w14:paraId="0D2C2249" w14:textId="77777777" w:rsidR="00F462A6" w:rsidRPr="00BE416A" w:rsidRDefault="00F462A6" w:rsidP="00F462A6">
      <w:pPr>
        <w:pStyle w:val="Heading4"/>
      </w:pPr>
      <w:bookmarkStart w:id="33" w:name="_Toc535573252"/>
      <w:r w:rsidRPr="00BE416A">
        <w:t>Asynchronous Request/Reply</w:t>
      </w:r>
      <w:bookmarkEnd w:id="33"/>
    </w:p>
    <w:p w14:paraId="712BF9F2" w14:textId="77777777" w:rsidR="00F462A6" w:rsidRPr="00BE416A" w:rsidRDefault="00F462A6" w:rsidP="00F462A6">
      <w:r w:rsidRPr="00BE416A">
        <w:t>Other names: “Asynchronous Request/Response”.</w:t>
      </w:r>
    </w:p>
    <w:p w14:paraId="3F20B84B" w14:textId="77777777" w:rsidR="00F462A6" w:rsidRPr="00BE416A" w:rsidRDefault="00F462A6" w:rsidP="00F462A6">
      <w:pPr>
        <w:rPr>
          <w:b/>
        </w:rPr>
      </w:pPr>
      <w:r w:rsidRPr="00BE416A">
        <w:rPr>
          <w:b/>
        </w:rPr>
        <w:t>Definition:</w:t>
      </w:r>
    </w:p>
    <w:p w14:paraId="654AE6FE" w14:textId="77777777" w:rsidR="00F462A6" w:rsidRPr="00BE416A" w:rsidRDefault="00F462A6" w:rsidP="00F462A6">
      <w:pPr>
        <w:keepNext/>
        <w:jc w:val="center"/>
      </w:pPr>
      <w:r w:rsidRPr="00BE416A">
        <w:t xml:space="preserve"> </w:t>
      </w:r>
      <w:r w:rsidRPr="00BE416A">
        <w:rPr>
          <w:noProof/>
          <w:lang w:eastAsia="en-GB"/>
        </w:rPr>
        <w:drawing>
          <wp:inline distT="0" distB="0" distL="0" distR="0" wp14:anchorId="718B6A18" wp14:editId="0C72106F">
            <wp:extent cx="3792220" cy="20758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92220" cy="2075815"/>
                    </a:xfrm>
                    <a:prstGeom prst="rect">
                      <a:avLst/>
                    </a:prstGeom>
                    <a:noFill/>
                    <a:ln>
                      <a:noFill/>
                    </a:ln>
                  </pic:spPr>
                </pic:pic>
              </a:graphicData>
            </a:graphic>
          </wp:inline>
        </w:drawing>
      </w:r>
    </w:p>
    <w:p w14:paraId="058C7EA3" w14:textId="77777777" w:rsidR="00F462A6" w:rsidRPr="00BE416A" w:rsidRDefault="00F462A6" w:rsidP="00F462A6">
      <w:pPr>
        <w:pStyle w:val="Caption"/>
      </w:pPr>
      <w:bookmarkStart w:id="34" w:name="_Toc535568473"/>
      <w:r w:rsidRPr="00BE416A">
        <w:t xml:space="preserve">Figure </w:t>
      </w:r>
      <w:r w:rsidRPr="00BE416A">
        <w:rPr>
          <w:noProof/>
        </w:rPr>
        <w:fldChar w:fldCharType="begin"/>
      </w:r>
      <w:r w:rsidRPr="00BE416A">
        <w:rPr>
          <w:noProof/>
        </w:rPr>
        <w:instrText xml:space="preserve"> SEQ Figure \* ARABIC </w:instrText>
      </w:r>
      <w:r w:rsidRPr="00BE416A">
        <w:rPr>
          <w:noProof/>
        </w:rPr>
        <w:fldChar w:fldCharType="separate"/>
      </w:r>
      <w:r w:rsidRPr="00BE416A">
        <w:rPr>
          <w:noProof/>
        </w:rPr>
        <w:t>8</w:t>
      </w:r>
      <w:r w:rsidRPr="00BE416A">
        <w:rPr>
          <w:noProof/>
        </w:rPr>
        <w:fldChar w:fldCharType="end"/>
      </w:r>
      <w:r w:rsidRPr="00BE416A">
        <w:t>: Asynchronous Request/Reply</w:t>
      </w:r>
      <w:bookmarkEnd w:id="34"/>
    </w:p>
    <w:p w14:paraId="79E2D6F4" w14:textId="77777777" w:rsidR="00F462A6" w:rsidRPr="00E76CFC" w:rsidRDefault="00F462A6" w:rsidP="00F462A6">
      <w:pPr>
        <w:pStyle w:val="ListParagraph"/>
        <w:numPr>
          <w:ilvl w:val="0"/>
          <w:numId w:val="6"/>
        </w:numPr>
        <w:spacing w:after="160" w:line="259" w:lineRule="auto"/>
        <w:rPr>
          <w:rFonts w:asciiTheme="minorHAnsi" w:hAnsiTheme="minorHAnsi" w:cs="Arial"/>
        </w:rPr>
      </w:pPr>
      <w:r w:rsidRPr="00E76CFC">
        <w:rPr>
          <w:rFonts w:asciiTheme="minorHAnsi" w:hAnsiTheme="minorHAnsi" w:cs="Arial"/>
        </w:rPr>
        <w:t>A Fire-and-Forget (request) is sent from SWIM Enabled Application B (Client) to SWIM Enabled Application A (Server).</w:t>
      </w:r>
    </w:p>
    <w:p w14:paraId="0E5D4122" w14:textId="77777777" w:rsidR="00F462A6" w:rsidRPr="00E76CFC" w:rsidRDefault="00F462A6" w:rsidP="00F462A6">
      <w:pPr>
        <w:pStyle w:val="ListParagraph"/>
        <w:numPr>
          <w:ilvl w:val="0"/>
          <w:numId w:val="6"/>
        </w:numPr>
        <w:spacing w:after="160" w:line="259" w:lineRule="auto"/>
        <w:rPr>
          <w:rFonts w:asciiTheme="minorHAnsi" w:hAnsiTheme="minorHAnsi" w:cs="Arial"/>
        </w:rPr>
      </w:pPr>
      <w:r w:rsidRPr="00E76CFC">
        <w:rPr>
          <w:rFonts w:asciiTheme="minorHAnsi" w:hAnsiTheme="minorHAnsi" w:cs="Arial"/>
        </w:rPr>
        <w:t>A Fire-and-Forget (reply) is sent from SWIM Enabled Application A to SWIM Enabled Application B.</w:t>
      </w:r>
    </w:p>
    <w:p w14:paraId="2A987DCF" w14:textId="77777777" w:rsidR="00F462A6" w:rsidRPr="00BE416A" w:rsidRDefault="00F462A6" w:rsidP="00F462A6">
      <w:pPr>
        <w:rPr>
          <w:b/>
        </w:rPr>
      </w:pPr>
      <w:r w:rsidRPr="00BE416A">
        <w:rPr>
          <w:b/>
        </w:rPr>
        <w:lastRenderedPageBreak/>
        <w:t>Classification: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F462A6" w:rsidRPr="00BE416A" w14:paraId="2F40A084" w14:textId="77777777" w:rsidTr="00FA5B3A">
        <w:tc>
          <w:tcPr>
            <w:tcW w:w="4508" w:type="dxa"/>
          </w:tcPr>
          <w:p w14:paraId="371F3A7A" w14:textId="77777777" w:rsidR="00F462A6" w:rsidRPr="00BE416A" w:rsidRDefault="00F462A6" w:rsidP="00FA5B3A">
            <w:pPr>
              <w:rPr>
                <w:b/>
              </w:rPr>
            </w:pPr>
            <w:r w:rsidRPr="00BE416A">
              <w:t>Cardinality</w:t>
            </w:r>
          </w:p>
        </w:tc>
        <w:tc>
          <w:tcPr>
            <w:tcW w:w="4508" w:type="dxa"/>
          </w:tcPr>
          <w:p w14:paraId="441330B6" w14:textId="77777777" w:rsidR="00F462A6" w:rsidRPr="00BE416A" w:rsidRDefault="00F462A6" w:rsidP="00FA5B3A">
            <w:r w:rsidRPr="00BE416A">
              <w:t>1-1</w:t>
            </w:r>
          </w:p>
        </w:tc>
      </w:tr>
      <w:tr w:rsidR="00F462A6" w:rsidRPr="00BE416A" w14:paraId="2EB7B033" w14:textId="77777777" w:rsidTr="00FA5B3A">
        <w:tc>
          <w:tcPr>
            <w:tcW w:w="4508" w:type="dxa"/>
          </w:tcPr>
          <w:p w14:paraId="5D5ABF18" w14:textId="77777777" w:rsidR="00F462A6" w:rsidRPr="00BE416A" w:rsidRDefault="00F462A6" w:rsidP="00FA5B3A">
            <w:pPr>
              <w:rPr>
                <w:b/>
              </w:rPr>
            </w:pPr>
            <w:r w:rsidRPr="00BE416A">
              <w:t>Space Decoupling</w:t>
            </w:r>
          </w:p>
        </w:tc>
        <w:tc>
          <w:tcPr>
            <w:tcW w:w="4508" w:type="dxa"/>
          </w:tcPr>
          <w:p w14:paraId="7D61DF12" w14:textId="77777777" w:rsidR="00F462A6" w:rsidRPr="00BE416A" w:rsidRDefault="00F462A6" w:rsidP="00FA5B3A">
            <w:r w:rsidRPr="00BE416A">
              <w:t>NO</w:t>
            </w:r>
          </w:p>
        </w:tc>
      </w:tr>
      <w:tr w:rsidR="00F462A6" w:rsidRPr="00BE416A" w14:paraId="73917332" w14:textId="77777777" w:rsidTr="00FA5B3A">
        <w:tc>
          <w:tcPr>
            <w:tcW w:w="4508" w:type="dxa"/>
          </w:tcPr>
          <w:p w14:paraId="57EF5557" w14:textId="77777777" w:rsidR="00F462A6" w:rsidRPr="00BE416A" w:rsidRDefault="00F462A6" w:rsidP="00FA5B3A">
            <w:pPr>
              <w:rPr>
                <w:b/>
              </w:rPr>
            </w:pPr>
            <w:r w:rsidRPr="00BE416A">
              <w:t>Time Decoupling</w:t>
            </w:r>
          </w:p>
        </w:tc>
        <w:tc>
          <w:tcPr>
            <w:tcW w:w="4508" w:type="dxa"/>
          </w:tcPr>
          <w:p w14:paraId="13A9C905" w14:textId="77777777" w:rsidR="00F462A6" w:rsidRPr="00BE416A" w:rsidRDefault="00F462A6" w:rsidP="00FA5B3A">
            <w:r w:rsidRPr="00BE416A">
              <w:t>NO</w:t>
            </w:r>
          </w:p>
        </w:tc>
      </w:tr>
      <w:tr w:rsidR="00F462A6" w:rsidRPr="00BE416A" w14:paraId="07909F06" w14:textId="77777777" w:rsidTr="00FA5B3A">
        <w:tc>
          <w:tcPr>
            <w:tcW w:w="4508" w:type="dxa"/>
          </w:tcPr>
          <w:p w14:paraId="2DFD2FB7" w14:textId="77777777" w:rsidR="00F462A6" w:rsidRPr="00BE416A" w:rsidRDefault="00F462A6" w:rsidP="00FA5B3A">
            <w:pPr>
              <w:rPr>
                <w:b/>
              </w:rPr>
            </w:pPr>
            <w:r w:rsidRPr="00BE416A">
              <w:t>Process Decoupling</w:t>
            </w:r>
          </w:p>
        </w:tc>
        <w:tc>
          <w:tcPr>
            <w:tcW w:w="4508" w:type="dxa"/>
          </w:tcPr>
          <w:p w14:paraId="651C3E58" w14:textId="77777777" w:rsidR="00F462A6" w:rsidRPr="00BE416A" w:rsidRDefault="00F462A6" w:rsidP="00FA5B3A">
            <w:r w:rsidRPr="00BE416A">
              <w:t>Asynchronous</w:t>
            </w:r>
          </w:p>
        </w:tc>
      </w:tr>
      <w:tr w:rsidR="00F462A6" w:rsidRPr="00BE416A" w14:paraId="457A5BCE" w14:textId="77777777" w:rsidTr="00FA5B3A">
        <w:tc>
          <w:tcPr>
            <w:tcW w:w="4508" w:type="dxa"/>
          </w:tcPr>
          <w:p w14:paraId="52314F9E" w14:textId="77777777" w:rsidR="00F462A6" w:rsidRPr="00BE416A" w:rsidRDefault="00F462A6" w:rsidP="00FA5B3A">
            <w:r w:rsidRPr="00BE416A">
              <w:t>Symmetry</w:t>
            </w:r>
          </w:p>
        </w:tc>
        <w:tc>
          <w:tcPr>
            <w:tcW w:w="4508" w:type="dxa"/>
          </w:tcPr>
          <w:p w14:paraId="48C84135" w14:textId="77777777" w:rsidR="00F462A6" w:rsidRPr="00BE416A" w:rsidRDefault="00F462A6" w:rsidP="00FA5B3A">
            <w:r w:rsidRPr="00BE416A">
              <w:t>Asymmetric</w:t>
            </w:r>
          </w:p>
        </w:tc>
      </w:tr>
    </w:tbl>
    <w:p w14:paraId="0220C79B" w14:textId="77777777" w:rsidR="00F462A6" w:rsidRPr="00BE416A" w:rsidRDefault="00F462A6" w:rsidP="00F462A6"/>
    <w:p w14:paraId="3E9629A6" w14:textId="77777777" w:rsidR="00F462A6" w:rsidRPr="00BE416A" w:rsidRDefault="00F462A6" w:rsidP="00F462A6">
      <w:pPr>
        <w:pStyle w:val="Heading4"/>
      </w:pPr>
      <w:bookmarkStart w:id="35" w:name="_Toc535573253"/>
      <w:r w:rsidRPr="00BE416A">
        <w:t>Fan-Out</w:t>
      </w:r>
      <w:bookmarkEnd w:id="35"/>
    </w:p>
    <w:p w14:paraId="21C8A2D2" w14:textId="77777777" w:rsidR="00F462A6" w:rsidRPr="00BE416A" w:rsidRDefault="00F462A6" w:rsidP="00F462A6">
      <w:pPr>
        <w:keepNext/>
        <w:jc w:val="center"/>
      </w:pPr>
      <w:r w:rsidRPr="00BE416A">
        <w:t xml:space="preserve"> </w:t>
      </w:r>
      <w:r w:rsidRPr="00BE416A">
        <w:rPr>
          <w:noProof/>
          <w:lang w:eastAsia="en-GB"/>
        </w:rPr>
        <w:drawing>
          <wp:inline distT="0" distB="0" distL="0" distR="0" wp14:anchorId="0EED3397" wp14:editId="3CE0E359">
            <wp:extent cx="5731510" cy="185664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1856644"/>
                    </a:xfrm>
                    <a:prstGeom prst="rect">
                      <a:avLst/>
                    </a:prstGeom>
                    <a:noFill/>
                    <a:ln>
                      <a:noFill/>
                    </a:ln>
                  </pic:spPr>
                </pic:pic>
              </a:graphicData>
            </a:graphic>
          </wp:inline>
        </w:drawing>
      </w:r>
    </w:p>
    <w:p w14:paraId="291B10C8" w14:textId="77777777" w:rsidR="00F462A6" w:rsidRPr="00BE416A" w:rsidRDefault="00F462A6" w:rsidP="00F462A6">
      <w:pPr>
        <w:pStyle w:val="Caption"/>
      </w:pPr>
      <w:bookmarkStart w:id="36" w:name="_Toc535568474"/>
      <w:r w:rsidRPr="00BE416A">
        <w:t xml:space="preserve">Figure </w:t>
      </w:r>
      <w:r w:rsidRPr="00BE416A">
        <w:rPr>
          <w:noProof/>
        </w:rPr>
        <w:fldChar w:fldCharType="begin"/>
      </w:r>
      <w:r w:rsidRPr="00BE416A">
        <w:rPr>
          <w:noProof/>
        </w:rPr>
        <w:instrText xml:space="preserve"> SEQ Figure \* ARABIC </w:instrText>
      </w:r>
      <w:r w:rsidRPr="00BE416A">
        <w:rPr>
          <w:noProof/>
        </w:rPr>
        <w:fldChar w:fldCharType="separate"/>
      </w:r>
      <w:r w:rsidRPr="00BE416A">
        <w:rPr>
          <w:noProof/>
        </w:rPr>
        <w:t>9</w:t>
      </w:r>
      <w:r w:rsidRPr="00BE416A">
        <w:rPr>
          <w:noProof/>
        </w:rPr>
        <w:fldChar w:fldCharType="end"/>
      </w:r>
      <w:r w:rsidRPr="00BE416A">
        <w:t>: Fan-Out</w:t>
      </w:r>
      <w:bookmarkEnd w:id="36"/>
    </w:p>
    <w:p w14:paraId="0E5F8EDE" w14:textId="77777777" w:rsidR="00F462A6" w:rsidRPr="00BE416A" w:rsidRDefault="00F462A6" w:rsidP="00F462A6">
      <w:pPr>
        <w:pStyle w:val="ListParagraph"/>
        <w:numPr>
          <w:ilvl w:val="0"/>
          <w:numId w:val="7"/>
        </w:numPr>
        <w:spacing w:after="160" w:line="259" w:lineRule="auto"/>
        <w:rPr>
          <w:rFonts w:cs="Arial"/>
        </w:rPr>
      </w:pPr>
      <w:r w:rsidRPr="00BE416A">
        <w:rPr>
          <w:rFonts w:cs="Arial"/>
        </w:rPr>
        <w:t>A Fire-and-Forget is delivered sequentially to multiple SWIM Enabled Applications.</w:t>
      </w:r>
    </w:p>
    <w:p w14:paraId="02F895B2" w14:textId="77777777" w:rsidR="00F462A6" w:rsidRPr="00BE416A" w:rsidRDefault="00F462A6" w:rsidP="00F462A6">
      <w:pPr>
        <w:rPr>
          <w:b/>
        </w:rPr>
      </w:pPr>
      <w:r w:rsidRPr="00BE416A">
        <w:rPr>
          <w:b/>
        </w:rPr>
        <w:t>Classification: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F462A6" w:rsidRPr="00BE416A" w14:paraId="058CBDB6" w14:textId="77777777" w:rsidTr="00FA5B3A">
        <w:tc>
          <w:tcPr>
            <w:tcW w:w="4508" w:type="dxa"/>
          </w:tcPr>
          <w:p w14:paraId="1593863D" w14:textId="77777777" w:rsidR="00F462A6" w:rsidRPr="00BE416A" w:rsidRDefault="00F462A6" w:rsidP="00FA5B3A">
            <w:pPr>
              <w:rPr>
                <w:b/>
              </w:rPr>
            </w:pPr>
            <w:r w:rsidRPr="00BE416A">
              <w:t>Cardinality</w:t>
            </w:r>
          </w:p>
        </w:tc>
        <w:tc>
          <w:tcPr>
            <w:tcW w:w="4508" w:type="dxa"/>
          </w:tcPr>
          <w:p w14:paraId="57918AF5" w14:textId="77777777" w:rsidR="00F462A6" w:rsidRPr="00BE416A" w:rsidRDefault="00F462A6" w:rsidP="00FA5B3A">
            <w:r w:rsidRPr="00BE416A">
              <w:t>1-many</w:t>
            </w:r>
          </w:p>
        </w:tc>
      </w:tr>
      <w:tr w:rsidR="00F462A6" w:rsidRPr="00BE416A" w14:paraId="43E6E738" w14:textId="77777777" w:rsidTr="00FA5B3A">
        <w:tc>
          <w:tcPr>
            <w:tcW w:w="4508" w:type="dxa"/>
          </w:tcPr>
          <w:p w14:paraId="0356A764" w14:textId="77777777" w:rsidR="00F462A6" w:rsidRPr="00BE416A" w:rsidRDefault="00F462A6" w:rsidP="00FA5B3A">
            <w:pPr>
              <w:rPr>
                <w:b/>
              </w:rPr>
            </w:pPr>
            <w:r w:rsidRPr="00BE416A">
              <w:t>Space Decoupling</w:t>
            </w:r>
          </w:p>
        </w:tc>
        <w:tc>
          <w:tcPr>
            <w:tcW w:w="4508" w:type="dxa"/>
          </w:tcPr>
          <w:p w14:paraId="2E606A9D" w14:textId="77777777" w:rsidR="00F462A6" w:rsidRPr="00BE416A" w:rsidRDefault="00F462A6" w:rsidP="00FA5B3A">
            <w:r w:rsidRPr="00BE416A">
              <w:t>NO</w:t>
            </w:r>
          </w:p>
        </w:tc>
      </w:tr>
      <w:tr w:rsidR="00F462A6" w:rsidRPr="00BE416A" w14:paraId="48D8D5BC" w14:textId="77777777" w:rsidTr="00FA5B3A">
        <w:tc>
          <w:tcPr>
            <w:tcW w:w="4508" w:type="dxa"/>
          </w:tcPr>
          <w:p w14:paraId="0C41358D" w14:textId="77777777" w:rsidR="00F462A6" w:rsidRPr="00BE416A" w:rsidRDefault="00F462A6" w:rsidP="00FA5B3A">
            <w:pPr>
              <w:rPr>
                <w:b/>
              </w:rPr>
            </w:pPr>
            <w:r w:rsidRPr="00BE416A">
              <w:t>Time Decoupling</w:t>
            </w:r>
          </w:p>
        </w:tc>
        <w:tc>
          <w:tcPr>
            <w:tcW w:w="4508" w:type="dxa"/>
          </w:tcPr>
          <w:p w14:paraId="3CB00C68" w14:textId="77777777" w:rsidR="00F462A6" w:rsidRPr="00BE416A" w:rsidRDefault="00F462A6" w:rsidP="00FA5B3A">
            <w:r w:rsidRPr="00BE416A">
              <w:t>NO</w:t>
            </w:r>
          </w:p>
        </w:tc>
      </w:tr>
      <w:tr w:rsidR="00F462A6" w:rsidRPr="00BE416A" w14:paraId="26C8B915" w14:textId="77777777" w:rsidTr="00FA5B3A">
        <w:tc>
          <w:tcPr>
            <w:tcW w:w="4508" w:type="dxa"/>
          </w:tcPr>
          <w:p w14:paraId="418C72FA" w14:textId="77777777" w:rsidR="00F462A6" w:rsidRPr="00BE416A" w:rsidRDefault="00F462A6" w:rsidP="00FA5B3A">
            <w:pPr>
              <w:rPr>
                <w:b/>
              </w:rPr>
            </w:pPr>
            <w:r w:rsidRPr="00BE416A">
              <w:t>Process Decoupling</w:t>
            </w:r>
          </w:p>
        </w:tc>
        <w:tc>
          <w:tcPr>
            <w:tcW w:w="4508" w:type="dxa"/>
          </w:tcPr>
          <w:p w14:paraId="4423A6F4" w14:textId="77777777" w:rsidR="00F462A6" w:rsidRPr="00BE416A" w:rsidRDefault="00F462A6" w:rsidP="00FA5B3A">
            <w:r w:rsidRPr="00BE416A">
              <w:t>Asynchronous</w:t>
            </w:r>
          </w:p>
        </w:tc>
      </w:tr>
      <w:tr w:rsidR="00F462A6" w:rsidRPr="00BE416A" w14:paraId="53FC6FB3" w14:textId="77777777" w:rsidTr="00FA5B3A">
        <w:tc>
          <w:tcPr>
            <w:tcW w:w="4508" w:type="dxa"/>
          </w:tcPr>
          <w:p w14:paraId="7D711751" w14:textId="77777777" w:rsidR="00F462A6" w:rsidRPr="00BE416A" w:rsidRDefault="00F462A6" w:rsidP="00FA5B3A">
            <w:r w:rsidRPr="00BE416A">
              <w:t>Symmetry</w:t>
            </w:r>
          </w:p>
        </w:tc>
        <w:tc>
          <w:tcPr>
            <w:tcW w:w="4508" w:type="dxa"/>
          </w:tcPr>
          <w:p w14:paraId="76988392" w14:textId="77777777" w:rsidR="00F462A6" w:rsidRPr="00BE416A" w:rsidRDefault="00F462A6" w:rsidP="00FA5B3A">
            <w:r w:rsidRPr="00BE416A">
              <w:t>Asymmetric</w:t>
            </w:r>
          </w:p>
        </w:tc>
      </w:tr>
    </w:tbl>
    <w:p w14:paraId="16560304" w14:textId="77777777" w:rsidR="00F462A6" w:rsidRPr="00BE416A" w:rsidRDefault="00F462A6" w:rsidP="00F462A6"/>
    <w:p w14:paraId="7CBE73E3" w14:textId="77777777" w:rsidR="00F462A6" w:rsidRPr="00BE416A" w:rsidRDefault="00F462A6" w:rsidP="00F462A6">
      <w:pPr>
        <w:pStyle w:val="Heading4"/>
      </w:pPr>
      <w:bookmarkStart w:id="37" w:name="_Toc535573254"/>
      <w:r w:rsidRPr="00BE416A">
        <w:t>Publish/Subscribe Push</w:t>
      </w:r>
      <w:bookmarkEnd w:id="37"/>
    </w:p>
    <w:p w14:paraId="3170B796" w14:textId="77777777" w:rsidR="00F462A6" w:rsidRPr="00BE416A" w:rsidRDefault="00F462A6" w:rsidP="00F462A6">
      <w:pPr>
        <w:pStyle w:val="Caption"/>
      </w:pPr>
      <w:r w:rsidRPr="00BE416A">
        <w:t>Definition:</w:t>
      </w:r>
    </w:p>
    <w:p w14:paraId="4C3FD387" w14:textId="77777777" w:rsidR="00F462A6" w:rsidRPr="00BE416A" w:rsidRDefault="00F462A6" w:rsidP="00F462A6">
      <w:pPr>
        <w:keepNext/>
        <w:jc w:val="center"/>
      </w:pPr>
      <w:r w:rsidRPr="00BE416A">
        <w:rPr>
          <w:noProof/>
          <w:lang w:eastAsia="en-GB"/>
        </w:rPr>
        <w:lastRenderedPageBreak/>
        <w:drawing>
          <wp:inline distT="0" distB="0" distL="0" distR="0" wp14:anchorId="1A7EAFB7" wp14:editId="0927C5EB">
            <wp:extent cx="5731510" cy="374518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3745187"/>
                    </a:xfrm>
                    <a:prstGeom prst="rect">
                      <a:avLst/>
                    </a:prstGeom>
                    <a:noFill/>
                    <a:ln>
                      <a:noFill/>
                    </a:ln>
                  </pic:spPr>
                </pic:pic>
              </a:graphicData>
            </a:graphic>
          </wp:inline>
        </w:drawing>
      </w:r>
    </w:p>
    <w:p w14:paraId="47A2BA4F" w14:textId="77777777" w:rsidR="00F462A6" w:rsidRPr="00BE416A" w:rsidRDefault="00F462A6" w:rsidP="00F462A6">
      <w:pPr>
        <w:pStyle w:val="Caption"/>
      </w:pPr>
      <w:bookmarkStart w:id="38" w:name="_Toc535568475"/>
      <w:r w:rsidRPr="00BE416A">
        <w:t xml:space="preserve">Figure </w:t>
      </w:r>
      <w:r w:rsidRPr="00BE416A">
        <w:rPr>
          <w:noProof/>
        </w:rPr>
        <w:fldChar w:fldCharType="begin"/>
      </w:r>
      <w:r w:rsidRPr="00BE416A">
        <w:rPr>
          <w:noProof/>
        </w:rPr>
        <w:instrText xml:space="preserve"> SEQ Figure \* ARABIC </w:instrText>
      </w:r>
      <w:r w:rsidRPr="00BE416A">
        <w:rPr>
          <w:noProof/>
        </w:rPr>
        <w:fldChar w:fldCharType="separate"/>
      </w:r>
      <w:r w:rsidRPr="00BE416A">
        <w:rPr>
          <w:noProof/>
        </w:rPr>
        <w:t>10</w:t>
      </w:r>
      <w:r w:rsidRPr="00BE416A">
        <w:rPr>
          <w:noProof/>
        </w:rPr>
        <w:fldChar w:fldCharType="end"/>
      </w:r>
      <w:r w:rsidRPr="00BE416A">
        <w:t>: Publish/Subscribe Push</w:t>
      </w:r>
      <w:bookmarkEnd w:id="38"/>
    </w:p>
    <w:p w14:paraId="48D2417D" w14:textId="77777777" w:rsidR="00F462A6" w:rsidRPr="00E76CFC" w:rsidRDefault="00F462A6" w:rsidP="00F462A6">
      <w:pPr>
        <w:pStyle w:val="ListParagraph"/>
        <w:numPr>
          <w:ilvl w:val="0"/>
          <w:numId w:val="8"/>
        </w:numPr>
        <w:spacing w:after="160" w:line="259" w:lineRule="auto"/>
        <w:rPr>
          <w:rFonts w:asciiTheme="minorHAnsi" w:hAnsiTheme="minorHAnsi" w:cs="Arial"/>
        </w:rPr>
      </w:pPr>
      <w:r w:rsidRPr="00E76CFC">
        <w:rPr>
          <w:rFonts w:asciiTheme="minorHAnsi" w:hAnsiTheme="minorHAnsi" w:cs="Arial"/>
        </w:rPr>
        <w:t>A SWIM-TI Request/Reply is performed by one or more systems to declare interest in the publications (subscribe) of System A. The SWIM-TI Request/Reply can be either Synchronous or Asynchronous.</w:t>
      </w:r>
    </w:p>
    <w:p w14:paraId="45273B9D" w14:textId="77777777" w:rsidR="00F462A6" w:rsidRPr="00E76CFC" w:rsidRDefault="00F462A6" w:rsidP="00F462A6">
      <w:pPr>
        <w:pStyle w:val="ListParagraph"/>
        <w:numPr>
          <w:ilvl w:val="0"/>
          <w:numId w:val="8"/>
        </w:numPr>
        <w:spacing w:after="160" w:line="259" w:lineRule="auto"/>
        <w:rPr>
          <w:rFonts w:asciiTheme="minorHAnsi" w:hAnsiTheme="minorHAnsi" w:cs="Arial"/>
        </w:rPr>
      </w:pPr>
      <w:r w:rsidRPr="00E76CFC">
        <w:rPr>
          <w:rFonts w:asciiTheme="minorHAnsi" w:hAnsiTheme="minorHAnsi" w:cs="Arial"/>
        </w:rPr>
        <w:t>A SWIM-TI Fire-and-Forget</w:t>
      </w:r>
      <w:r w:rsidRPr="00E76CFC">
        <w:rPr>
          <w:rStyle w:val="FootnoteReference"/>
          <w:rFonts w:asciiTheme="minorHAnsi" w:hAnsiTheme="minorHAnsi" w:cs="Arial"/>
        </w:rPr>
        <w:footnoteReference w:id="3"/>
      </w:r>
      <w:r w:rsidRPr="00E76CFC">
        <w:rPr>
          <w:rFonts w:asciiTheme="minorHAnsi" w:hAnsiTheme="minorHAnsi" w:cs="Arial"/>
        </w:rPr>
        <w:t xml:space="preserve"> is sent to each subscribed system when a new publication is available containing the publication. </w:t>
      </w:r>
    </w:p>
    <w:p w14:paraId="0D26E2C2" w14:textId="77777777" w:rsidR="00F462A6" w:rsidRPr="00E76CFC" w:rsidRDefault="00F462A6" w:rsidP="00F462A6">
      <w:pPr>
        <w:pStyle w:val="ListParagraph"/>
        <w:numPr>
          <w:ilvl w:val="0"/>
          <w:numId w:val="8"/>
        </w:numPr>
        <w:spacing w:after="160" w:line="259" w:lineRule="auto"/>
        <w:rPr>
          <w:rFonts w:asciiTheme="minorHAnsi" w:hAnsiTheme="minorHAnsi" w:cs="Arial"/>
        </w:rPr>
      </w:pPr>
      <w:r w:rsidRPr="00E76CFC">
        <w:rPr>
          <w:rFonts w:asciiTheme="minorHAnsi" w:hAnsiTheme="minorHAnsi" w:cs="Arial"/>
        </w:rPr>
        <w:t>Step 2 is repeated whenever there are new publications available.</w:t>
      </w:r>
    </w:p>
    <w:p w14:paraId="27D5F575" w14:textId="77777777" w:rsidR="00F462A6" w:rsidRPr="00BE416A" w:rsidRDefault="00F462A6" w:rsidP="00F462A6">
      <w:pPr>
        <w:rPr>
          <w:b/>
        </w:rPr>
      </w:pPr>
      <w:r w:rsidRPr="00BE416A">
        <w:rPr>
          <w:b/>
        </w:rPr>
        <w:t>Classification: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F462A6" w:rsidRPr="00BE416A" w14:paraId="6CFB258F" w14:textId="77777777" w:rsidTr="00FA5B3A">
        <w:tc>
          <w:tcPr>
            <w:tcW w:w="4508" w:type="dxa"/>
          </w:tcPr>
          <w:p w14:paraId="56366032" w14:textId="77777777" w:rsidR="00F462A6" w:rsidRPr="00BE416A" w:rsidRDefault="00F462A6" w:rsidP="00FA5B3A">
            <w:pPr>
              <w:rPr>
                <w:b/>
              </w:rPr>
            </w:pPr>
            <w:r w:rsidRPr="00BE416A">
              <w:t>Cardinality</w:t>
            </w:r>
          </w:p>
        </w:tc>
        <w:tc>
          <w:tcPr>
            <w:tcW w:w="4508" w:type="dxa"/>
          </w:tcPr>
          <w:p w14:paraId="7F153E12" w14:textId="77777777" w:rsidR="00F462A6" w:rsidRPr="00BE416A" w:rsidRDefault="00F462A6" w:rsidP="00FA5B3A">
            <w:r w:rsidRPr="00BE416A">
              <w:t>1-many</w:t>
            </w:r>
          </w:p>
        </w:tc>
      </w:tr>
      <w:tr w:rsidR="00F462A6" w:rsidRPr="00BE416A" w14:paraId="09FCDD3E" w14:textId="77777777" w:rsidTr="00FA5B3A">
        <w:tc>
          <w:tcPr>
            <w:tcW w:w="4508" w:type="dxa"/>
          </w:tcPr>
          <w:p w14:paraId="79DCC3E0" w14:textId="77777777" w:rsidR="00F462A6" w:rsidRPr="00BE416A" w:rsidRDefault="00F462A6" w:rsidP="00FA5B3A">
            <w:pPr>
              <w:rPr>
                <w:b/>
              </w:rPr>
            </w:pPr>
            <w:r w:rsidRPr="00BE416A">
              <w:t>Space Decoupling</w:t>
            </w:r>
          </w:p>
        </w:tc>
        <w:tc>
          <w:tcPr>
            <w:tcW w:w="4508" w:type="dxa"/>
          </w:tcPr>
          <w:p w14:paraId="25535BFE" w14:textId="77777777" w:rsidR="00F462A6" w:rsidRPr="00BE416A" w:rsidRDefault="00F462A6" w:rsidP="00FA5B3A">
            <w:r w:rsidRPr="00BE416A">
              <w:t>NO</w:t>
            </w:r>
          </w:p>
        </w:tc>
      </w:tr>
      <w:tr w:rsidR="00F462A6" w:rsidRPr="00BE416A" w14:paraId="0EBF35BE" w14:textId="77777777" w:rsidTr="00FA5B3A">
        <w:tc>
          <w:tcPr>
            <w:tcW w:w="4508" w:type="dxa"/>
          </w:tcPr>
          <w:p w14:paraId="44C04F51" w14:textId="77777777" w:rsidR="00F462A6" w:rsidRPr="00BE416A" w:rsidRDefault="00F462A6" w:rsidP="00FA5B3A">
            <w:pPr>
              <w:rPr>
                <w:b/>
              </w:rPr>
            </w:pPr>
            <w:r w:rsidRPr="00BE416A">
              <w:t>Time Decoupling</w:t>
            </w:r>
          </w:p>
        </w:tc>
        <w:tc>
          <w:tcPr>
            <w:tcW w:w="4508" w:type="dxa"/>
          </w:tcPr>
          <w:p w14:paraId="20AFAE52" w14:textId="77777777" w:rsidR="00F462A6" w:rsidRPr="00BE416A" w:rsidRDefault="00F462A6" w:rsidP="00FA5B3A">
            <w:r w:rsidRPr="00BE416A">
              <w:t>NO</w:t>
            </w:r>
          </w:p>
        </w:tc>
      </w:tr>
      <w:tr w:rsidR="00F462A6" w:rsidRPr="00BE416A" w14:paraId="5DD8B29E" w14:textId="77777777" w:rsidTr="00FA5B3A">
        <w:tc>
          <w:tcPr>
            <w:tcW w:w="4508" w:type="dxa"/>
          </w:tcPr>
          <w:p w14:paraId="587D651B" w14:textId="77777777" w:rsidR="00F462A6" w:rsidRPr="00BE416A" w:rsidRDefault="00F462A6" w:rsidP="00FA5B3A">
            <w:pPr>
              <w:rPr>
                <w:b/>
              </w:rPr>
            </w:pPr>
            <w:r w:rsidRPr="00BE416A">
              <w:t>Process Decoupling</w:t>
            </w:r>
          </w:p>
        </w:tc>
        <w:tc>
          <w:tcPr>
            <w:tcW w:w="4508" w:type="dxa"/>
          </w:tcPr>
          <w:p w14:paraId="5D9CA7A8" w14:textId="77777777" w:rsidR="00F462A6" w:rsidRPr="00BE416A" w:rsidRDefault="00F462A6" w:rsidP="00FA5B3A">
            <w:r w:rsidRPr="00BE416A">
              <w:t>Asynchronous</w:t>
            </w:r>
          </w:p>
        </w:tc>
      </w:tr>
      <w:tr w:rsidR="00F462A6" w:rsidRPr="00BE416A" w14:paraId="26270EFC" w14:textId="77777777" w:rsidTr="00FA5B3A">
        <w:tc>
          <w:tcPr>
            <w:tcW w:w="4508" w:type="dxa"/>
          </w:tcPr>
          <w:p w14:paraId="5D494864" w14:textId="77777777" w:rsidR="00F462A6" w:rsidRPr="00BE416A" w:rsidRDefault="00F462A6" w:rsidP="00FA5B3A">
            <w:r w:rsidRPr="00BE416A">
              <w:t>Symmetry</w:t>
            </w:r>
          </w:p>
        </w:tc>
        <w:tc>
          <w:tcPr>
            <w:tcW w:w="4508" w:type="dxa"/>
          </w:tcPr>
          <w:p w14:paraId="5F6AFADE" w14:textId="77777777" w:rsidR="00F462A6" w:rsidRPr="00BE416A" w:rsidRDefault="00F462A6" w:rsidP="00FA5B3A">
            <w:r w:rsidRPr="00BE416A">
              <w:t>Asymmetric</w:t>
            </w:r>
          </w:p>
        </w:tc>
      </w:tr>
    </w:tbl>
    <w:p w14:paraId="4376A872" w14:textId="77777777" w:rsidR="00F462A6" w:rsidRPr="00BE416A" w:rsidRDefault="00F462A6" w:rsidP="00F462A6"/>
    <w:p w14:paraId="3A290185" w14:textId="77777777" w:rsidR="00F462A6" w:rsidRPr="00BE416A" w:rsidRDefault="00F462A6" w:rsidP="00F462A6">
      <w:pPr>
        <w:pStyle w:val="Heading4"/>
      </w:pPr>
      <w:bookmarkStart w:id="39" w:name="_Toc535573255"/>
      <w:r w:rsidRPr="00BE416A">
        <w:t>Publish/Subscribe Pull</w:t>
      </w:r>
      <w:bookmarkEnd w:id="39"/>
    </w:p>
    <w:p w14:paraId="522C1891" w14:textId="77777777" w:rsidR="00F462A6" w:rsidRPr="00BE416A" w:rsidRDefault="00F462A6" w:rsidP="00F462A6">
      <w:pPr>
        <w:rPr>
          <w:b/>
        </w:rPr>
      </w:pPr>
      <w:r w:rsidRPr="00BE416A">
        <w:rPr>
          <w:b/>
        </w:rPr>
        <w:t>Definition:</w:t>
      </w:r>
    </w:p>
    <w:p w14:paraId="00B756EF" w14:textId="77777777" w:rsidR="00F462A6" w:rsidRPr="00BE416A" w:rsidRDefault="00F462A6" w:rsidP="00F462A6">
      <w:pPr>
        <w:keepNext/>
        <w:jc w:val="center"/>
      </w:pPr>
      <w:r w:rsidRPr="00BE416A">
        <w:rPr>
          <w:b/>
          <w:noProof/>
          <w:lang w:eastAsia="en-GB"/>
        </w:rPr>
        <w:lastRenderedPageBreak/>
        <w:drawing>
          <wp:inline distT="0" distB="0" distL="0" distR="0" wp14:anchorId="55E071F5" wp14:editId="1E809694">
            <wp:extent cx="5731510" cy="4599612"/>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4599612"/>
                    </a:xfrm>
                    <a:prstGeom prst="rect">
                      <a:avLst/>
                    </a:prstGeom>
                    <a:noFill/>
                    <a:ln>
                      <a:noFill/>
                    </a:ln>
                  </pic:spPr>
                </pic:pic>
              </a:graphicData>
            </a:graphic>
          </wp:inline>
        </w:drawing>
      </w:r>
    </w:p>
    <w:p w14:paraId="148EC3A7" w14:textId="77777777" w:rsidR="00F462A6" w:rsidRPr="00BE416A" w:rsidRDefault="00F462A6" w:rsidP="00F462A6">
      <w:pPr>
        <w:pStyle w:val="Caption"/>
      </w:pPr>
      <w:bookmarkStart w:id="40" w:name="_Toc535568476"/>
      <w:r w:rsidRPr="00BE416A">
        <w:t xml:space="preserve">Figure </w:t>
      </w:r>
      <w:r w:rsidRPr="00BE416A">
        <w:rPr>
          <w:noProof/>
        </w:rPr>
        <w:fldChar w:fldCharType="begin"/>
      </w:r>
      <w:r w:rsidRPr="00BE416A">
        <w:rPr>
          <w:noProof/>
        </w:rPr>
        <w:instrText xml:space="preserve"> SEQ Figure \* ARABIC </w:instrText>
      </w:r>
      <w:r w:rsidRPr="00BE416A">
        <w:rPr>
          <w:noProof/>
        </w:rPr>
        <w:fldChar w:fldCharType="separate"/>
      </w:r>
      <w:r w:rsidRPr="00BE416A">
        <w:rPr>
          <w:noProof/>
        </w:rPr>
        <w:t>11</w:t>
      </w:r>
      <w:r w:rsidRPr="00BE416A">
        <w:rPr>
          <w:noProof/>
        </w:rPr>
        <w:fldChar w:fldCharType="end"/>
      </w:r>
      <w:r w:rsidRPr="00BE416A">
        <w:t>: Publish/Subscribe Pull</w:t>
      </w:r>
      <w:bookmarkEnd w:id="40"/>
    </w:p>
    <w:p w14:paraId="43F49351" w14:textId="77777777" w:rsidR="00F462A6" w:rsidRPr="00E76CFC" w:rsidRDefault="00F462A6" w:rsidP="00F462A6">
      <w:pPr>
        <w:pStyle w:val="ListParagraph"/>
        <w:numPr>
          <w:ilvl w:val="0"/>
          <w:numId w:val="9"/>
        </w:numPr>
        <w:spacing w:after="160" w:line="259" w:lineRule="auto"/>
        <w:rPr>
          <w:rFonts w:asciiTheme="minorHAnsi" w:hAnsiTheme="minorHAnsi" w:cs="Arial"/>
        </w:rPr>
      </w:pPr>
      <w:r w:rsidRPr="00E76CFC">
        <w:rPr>
          <w:rFonts w:asciiTheme="minorHAnsi" w:hAnsiTheme="minorHAnsi" w:cs="Arial"/>
        </w:rPr>
        <w:t>A SWIM-TI Request/Reply is performed by one or more systems to declare interest in the publications of System A. The Request/Reply can be either Synchronous or Asynchronous.</w:t>
      </w:r>
    </w:p>
    <w:p w14:paraId="18C471DE" w14:textId="77777777" w:rsidR="00F462A6" w:rsidRPr="00E76CFC" w:rsidRDefault="00F462A6" w:rsidP="00F462A6">
      <w:pPr>
        <w:pStyle w:val="ListParagraph"/>
        <w:numPr>
          <w:ilvl w:val="0"/>
          <w:numId w:val="9"/>
        </w:numPr>
        <w:spacing w:after="160" w:line="259" w:lineRule="auto"/>
        <w:rPr>
          <w:rFonts w:asciiTheme="minorHAnsi" w:hAnsiTheme="minorHAnsi" w:cs="Arial"/>
        </w:rPr>
      </w:pPr>
      <w:r w:rsidRPr="00E76CFC">
        <w:rPr>
          <w:rFonts w:asciiTheme="minorHAnsi" w:hAnsiTheme="minorHAnsi" w:cs="Arial"/>
        </w:rPr>
        <w:t>A SWIM-TI Fire-and-Forget</w:t>
      </w:r>
      <w:r w:rsidRPr="00E76CFC">
        <w:rPr>
          <w:rStyle w:val="FootnoteReference"/>
          <w:rFonts w:asciiTheme="minorHAnsi" w:hAnsiTheme="minorHAnsi" w:cs="Arial"/>
        </w:rPr>
        <w:footnoteReference w:id="4"/>
      </w:r>
      <w:r w:rsidRPr="00E76CFC">
        <w:rPr>
          <w:rFonts w:asciiTheme="minorHAnsi" w:hAnsiTheme="minorHAnsi" w:cs="Arial"/>
        </w:rPr>
        <w:t xml:space="preserve"> is sent to each subscribed system when a new publication is available to notify the subscribers of the existence of new publications. </w:t>
      </w:r>
    </w:p>
    <w:p w14:paraId="43510EF1" w14:textId="77777777" w:rsidR="00F462A6" w:rsidRPr="00E76CFC" w:rsidRDefault="00F462A6" w:rsidP="00F462A6">
      <w:pPr>
        <w:pStyle w:val="ListParagraph"/>
        <w:numPr>
          <w:ilvl w:val="0"/>
          <w:numId w:val="9"/>
        </w:numPr>
        <w:spacing w:after="160" w:line="259" w:lineRule="auto"/>
        <w:rPr>
          <w:rFonts w:asciiTheme="minorHAnsi" w:hAnsiTheme="minorHAnsi" w:cs="Arial"/>
        </w:rPr>
      </w:pPr>
      <w:r w:rsidRPr="00E76CFC">
        <w:rPr>
          <w:rFonts w:asciiTheme="minorHAnsi" w:hAnsiTheme="minorHAnsi" w:cs="Arial"/>
        </w:rPr>
        <w:t>Subscribed systems can perform a Request/Reply at their convenience to retrieve the publication.</w:t>
      </w:r>
    </w:p>
    <w:p w14:paraId="17B6FD5C" w14:textId="77777777" w:rsidR="00F462A6" w:rsidRPr="00E76CFC" w:rsidRDefault="00F462A6" w:rsidP="00F462A6">
      <w:pPr>
        <w:pStyle w:val="ListParagraph"/>
        <w:numPr>
          <w:ilvl w:val="0"/>
          <w:numId w:val="9"/>
        </w:numPr>
        <w:spacing w:after="160" w:line="259" w:lineRule="auto"/>
        <w:rPr>
          <w:rFonts w:asciiTheme="minorHAnsi" w:hAnsiTheme="minorHAnsi" w:cs="Arial"/>
        </w:rPr>
      </w:pPr>
      <w:r w:rsidRPr="00E76CFC">
        <w:rPr>
          <w:rFonts w:asciiTheme="minorHAnsi" w:hAnsiTheme="minorHAnsi" w:cs="Arial"/>
        </w:rPr>
        <w:t>Steps 2 and 3 are repeated whenever new publications are available.</w:t>
      </w:r>
    </w:p>
    <w:p w14:paraId="622262AD" w14:textId="77777777" w:rsidR="00F462A6" w:rsidRPr="00BE416A" w:rsidRDefault="00F462A6" w:rsidP="00F462A6">
      <w:pPr>
        <w:rPr>
          <w:b/>
        </w:rPr>
      </w:pPr>
      <w:r w:rsidRPr="00BE416A">
        <w:rPr>
          <w:b/>
        </w:rPr>
        <w:t>Classification: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F462A6" w:rsidRPr="00BE416A" w14:paraId="5735705F" w14:textId="77777777" w:rsidTr="00FA5B3A">
        <w:tc>
          <w:tcPr>
            <w:tcW w:w="4508" w:type="dxa"/>
          </w:tcPr>
          <w:p w14:paraId="5C305FC9" w14:textId="77777777" w:rsidR="00F462A6" w:rsidRPr="00BE416A" w:rsidRDefault="00F462A6" w:rsidP="00FA5B3A">
            <w:pPr>
              <w:rPr>
                <w:b/>
              </w:rPr>
            </w:pPr>
            <w:r w:rsidRPr="00BE416A">
              <w:t>Cardinality</w:t>
            </w:r>
          </w:p>
        </w:tc>
        <w:tc>
          <w:tcPr>
            <w:tcW w:w="4508" w:type="dxa"/>
          </w:tcPr>
          <w:p w14:paraId="46D79329" w14:textId="77777777" w:rsidR="00F462A6" w:rsidRPr="00BE416A" w:rsidRDefault="00F462A6" w:rsidP="00FA5B3A">
            <w:r w:rsidRPr="00BE416A">
              <w:t>1-many</w:t>
            </w:r>
          </w:p>
        </w:tc>
      </w:tr>
      <w:tr w:rsidR="00F462A6" w:rsidRPr="00BE416A" w14:paraId="3FFB9511" w14:textId="77777777" w:rsidTr="00FA5B3A">
        <w:tc>
          <w:tcPr>
            <w:tcW w:w="4508" w:type="dxa"/>
          </w:tcPr>
          <w:p w14:paraId="3824DC9B" w14:textId="77777777" w:rsidR="00F462A6" w:rsidRPr="00BE416A" w:rsidRDefault="00F462A6" w:rsidP="00FA5B3A">
            <w:pPr>
              <w:rPr>
                <w:b/>
              </w:rPr>
            </w:pPr>
            <w:r w:rsidRPr="00BE416A">
              <w:t>Space Decoupling</w:t>
            </w:r>
          </w:p>
        </w:tc>
        <w:tc>
          <w:tcPr>
            <w:tcW w:w="4508" w:type="dxa"/>
          </w:tcPr>
          <w:p w14:paraId="792FF5F4" w14:textId="77777777" w:rsidR="00F462A6" w:rsidRPr="00BE416A" w:rsidRDefault="00F462A6" w:rsidP="00FA5B3A">
            <w:r w:rsidRPr="00BE416A">
              <w:t>NO</w:t>
            </w:r>
          </w:p>
        </w:tc>
      </w:tr>
      <w:tr w:rsidR="00F462A6" w:rsidRPr="00BE416A" w14:paraId="5F6E2151" w14:textId="77777777" w:rsidTr="00FA5B3A">
        <w:tc>
          <w:tcPr>
            <w:tcW w:w="4508" w:type="dxa"/>
          </w:tcPr>
          <w:p w14:paraId="319277BB" w14:textId="77777777" w:rsidR="00F462A6" w:rsidRPr="00BE416A" w:rsidRDefault="00F462A6" w:rsidP="00FA5B3A">
            <w:pPr>
              <w:rPr>
                <w:b/>
              </w:rPr>
            </w:pPr>
            <w:r w:rsidRPr="00BE416A">
              <w:t>Time Decoupling</w:t>
            </w:r>
          </w:p>
        </w:tc>
        <w:tc>
          <w:tcPr>
            <w:tcW w:w="4508" w:type="dxa"/>
          </w:tcPr>
          <w:p w14:paraId="5B081082" w14:textId="77777777" w:rsidR="00F462A6" w:rsidRPr="00BE416A" w:rsidRDefault="00F462A6" w:rsidP="00FA5B3A">
            <w:r w:rsidRPr="00BE416A">
              <w:t>NO</w:t>
            </w:r>
          </w:p>
        </w:tc>
      </w:tr>
      <w:tr w:rsidR="00F462A6" w:rsidRPr="00BE416A" w14:paraId="746492CA" w14:textId="77777777" w:rsidTr="00FA5B3A">
        <w:tc>
          <w:tcPr>
            <w:tcW w:w="4508" w:type="dxa"/>
          </w:tcPr>
          <w:p w14:paraId="1F011551" w14:textId="77777777" w:rsidR="00F462A6" w:rsidRPr="00BE416A" w:rsidRDefault="00F462A6" w:rsidP="00FA5B3A">
            <w:pPr>
              <w:rPr>
                <w:b/>
              </w:rPr>
            </w:pPr>
            <w:r w:rsidRPr="00BE416A">
              <w:t>Process Decoupling</w:t>
            </w:r>
          </w:p>
        </w:tc>
        <w:tc>
          <w:tcPr>
            <w:tcW w:w="4508" w:type="dxa"/>
          </w:tcPr>
          <w:p w14:paraId="079B85B1" w14:textId="77777777" w:rsidR="00F462A6" w:rsidRPr="00BE416A" w:rsidRDefault="00F462A6" w:rsidP="00FA5B3A">
            <w:r w:rsidRPr="00BE416A">
              <w:t>Synchronous/Asynchronous</w:t>
            </w:r>
            <w:r w:rsidRPr="00BE416A">
              <w:rPr>
                <w:rStyle w:val="FootnoteReference"/>
              </w:rPr>
              <w:footnoteReference w:id="5"/>
            </w:r>
          </w:p>
        </w:tc>
      </w:tr>
      <w:tr w:rsidR="00F462A6" w:rsidRPr="00BE416A" w14:paraId="3F7CCF0E" w14:textId="77777777" w:rsidTr="00FA5B3A">
        <w:tc>
          <w:tcPr>
            <w:tcW w:w="4508" w:type="dxa"/>
          </w:tcPr>
          <w:p w14:paraId="51605820" w14:textId="77777777" w:rsidR="00F462A6" w:rsidRPr="00BE416A" w:rsidRDefault="00F462A6" w:rsidP="00FA5B3A">
            <w:r w:rsidRPr="00BE416A">
              <w:t>Symmetry</w:t>
            </w:r>
          </w:p>
        </w:tc>
        <w:tc>
          <w:tcPr>
            <w:tcW w:w="4508" w:type="dxa"/>
          </w:tcPr>
          <w:p w14:paraId="7821B07E" w14:textId="77777777" w:rsidR="00F462A6" w:rsidRPr="00BE416A" w:rsidRDefault="00F462A6" w:rsidP="00FA5B3A">
            <w:r w:rsidRPr="00BE416A">
              <w:t>Asymmetric</w:t>
            </w:r>
          </w:p>
        </w:tc>
      </w:tr>
    </w:tbl>
    <w:p w14:paraId="32201A89" w14:textId="77777777" w:rsidR="00F462A6" w:rsidRPr="00BE416A" w:rsidRDefault="00F462A6" w:rsidP="00F462A6"/>
    <w:p w14:paraId="14A6DA6E" w14:textId="77777777" w:rsidR="00F462A6" w:rsidRPr="00BE416A" w:rsidRDefault="00F462A6" w:rsidP="00F462A6">
      <w:pPr>
        <w:pStyle w:val="Heading4"/>
      </w:pPr>
      <w:bookmarkStart w:id="41" w:name="_Toc535573256"/>
      <w:r w:rsidRPr="00BE416A">
        <w:t>Brokered Publish/Subscribe Push</w:t>
      </w:r>
      <w:bookmarkEnd w:id="41"/>
    </w:p>
    <w:p w14:paraId="60166D93" w14:textId="77777777" w:rsidR="00F462A6" w:rsidRPr="00BE416A" w:rsidRDefault="00F462A6" w:rsidP="00F462A6">
      <w:pPr>
        <w:rPr>
          <w:b/>
        </w:rPr>
      </w:pPr>
      <w:r w:rsidRPr="00BE416A">
        <w:rPr>
          <w:b/>
        </w:rPr>
        <w:t>Definition:</w:t>
      </w:r>
    </w:p>
    <w:p w14:paraId="57768268" w14:textId="46BF34B4" w:rsidR="00F462A6" w:rsidRPr="00BE416A" w:rsidRDefault="00F462A6" w:rsidP="00F462A6">
      <w:pPr>
        <w:keepNext/>
      </w:pPr>
    </w:p>
    <w:p w14:paraId="3B8B7CB9" w14:textId="186AA99C" w:rsidR="004754F2" w:rsidRDefault="004754F2" w:rsidP="00F462A6">
      <w:pPr>
        <w:pStyle w:val="Caption"/>
      </w:pPr>
      <w:bookmarkStart w:id="42" w:name="_Ref530645497"/>
      <w:bookmarkStart w:id="43" w:name="_Ref530645488"/>
      <w:bookmarkStart w:id="44" w:name="_Toc535568477"/>
      <w:r>
        <w:rPr>
          <w:noProof/>
        </w:rPr>
        <w:drawing>
          <wp:inline distT="0" distB="0" distL="0" distR="0" wp14:anchorId="4EF9940C" wp14:editId="0D0C8632">
            <wp:extent cx="5731510" cy="36169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3616960"/>
                    </a:xfrm>
                    <a:prstGeom prst="rect">
                      <a:avLst/>
                    </a:prstGeom>
                  </pic:spPr>
                </pic:pic>
              </a:graphicData>
            </a:graphic>
          </wp:inline>
        </w:drawing>
      </w:r>
    </w:p>
    <w:p w14:paraId="7875C018" w14:textId="0D3EC154" w:rsidR="00F462A6" w:rsidRPr="00BE416A" w:rsidRDefault="00F462A6" w:rsidP="00F462A6">
      <w:pPr>
        <w:pStyle w:val="Caption"/>
      </w:pPr>
      <w:r w:rsidRPr="00BE416A">
        <w:t xml:space="preserve">Figure </w:t>
      </w:r>
      <w:r w:rsidRPr="00BE416A">
        <w:rPr>
          <w:noProof/>
        </w:rPr>
        <w:fldChar w:fldCharType="begin"/>
      </w:r>
      <w:r w:rsidRPr="00BE416A">
        <w:rPr>
          <w:noProof/>
        </w:rPr>
        <w:instrText xml:space="preserve"> SEQ Figure \* ARABIC </w:instrText>
      </w:r>
      <w:r w:rsidRPr="00BE416A">
        <w:rPr>
          <w:noProof/>
        </w:rPr>
        <w:fldChar w:fldCharType="separate"/>
      </w:r>
      <w:r w:rsidRPr="00BE416A">
        <w:rPr>
          <w:noProof/>
        </w:rPr>
        <w:t>12</w:t>
      </w:r>
      <w:r w:rsidRPr="00BE416A">
        <w:rPr>
          <w:noProof/>
        </w:rPr>
        <w:fldChar w:fldCharType="end"/>
      </w:r>
      <w:bookmarkEnd w:id="42"/>
      <w:r w:rsidRPr="00BE416A">
        <w:t>: Brokered Publish/Subscribe Push</w:t>
      </w:r>
      <w:bookmarkEnd w:id="43"/>
      <w:bookmarkEnd w:id="44"/>
    </w:p>
    <w:p w14:paraId="585763A2" w14:textId="77777777" w:rsidR="00F462A6" w:rsidRPr="00E76CFC" w:rsidRDefault="00F462A6" w:rsidP="00F462A6">
      <w:pPr>
        <w:pStyle w:val="ListParagraph"/>
        <w:numPr>
          <w:ilvl w:val="0"/>
          <w:numId w:val="15"/>
        </w:numPr>
        <w:spacing w:after="160" w:line="259" w:lineRule="auto"/>
        <w:rPr>
          <w:rFonts w:asciiTheme="minorHAnsi" w:hAnsiTheme="minorHAnsi" w:cs="Arial"/>
        </w:rPr>
      </w:pPr>
      <w:r w:rsidRPr="00E76CFC">
        <w:rPr>
          <w:rFonts w:asciiTheme="minorHAnsi" w:hAnsiTheme="minorHAnsi" w:cs="Arial"/>
        </w:rPr>
        <w:t>A SWIM-TI Request/Reply is performed by one or more systems to declare interest in the publications received by the Broker from one or more publishing systems. The Request/Reply can be either Synchronous or Asynchronous.</w:t>
      </w:r>
    </w:p>
    <w:p w14:paraId="2B963510" w14:textId="77777777" w:rsidR="00F462A6" w:rsidRPr="00E76CFC" w:rsidRDefault="00F462A6" w:rsidP="00F462A6">
      <w:pPr>
        <w:pStyle w:val="ListParagraph"/>
        <w:numPr>
          <w:ilvl w:val="0"/>
          <w:numId w:val="15"/>
        </w:numPr>
        <w:spacing w:after="160" w:line="259" w:lineRule="auto"/>
        <w:rPr>
          <w:rFonts w:asciiTheme="minorHAnsi" w:hAnsiTheme="minorHAnsi" w:cs="Arial"/>
        </w:rPr>
      </w:pPr>
      <w:r w:rsidRPr="00E76CFC">
        <w:rPr>
          <w:rFonts w:asciiTheme="minorHAnsi" w:hAnsiTheme="minorHAnsi" w:cs="Arial"/>
        </w:rPr>
        <w:t xml:space="preserve">A SWIM-TI Fire-and-Forget is sent to each subscribed system when a new publication is available containing the publication. </w:t>
      </w:r>
    </w:p>
    <w:p w14:paraId="3C7E8047" w14:textId="77777777" w:rsidR="00F462A6" w:rsidRPr="00E76CFC" w:rsidRDefault="00F462A6" w:rsidP="00F462A6">
      <w:pPr>
        <w:pStyle w:val="ListParagraph"/>
        <w:numPr>
          <w:ilvl w:val="0"/>
          <w:numId w:val="15"/>
        </w:numPr>
        <w:spacing w:after="160" w:line="259" w:lineRule="auto"/>
        <w:rPr>
          <w:rFonts w:asciiTheme="minorHAnsi" w:hAnsiTheme="minorHAnsi" w:cs="Arial"/>
        </w:rPr>
      </w:pPr>
      <w:r w:rsidRPr="00E76CFC">
        <w:rPr>
          <w:rFonts w:asciiTheme="minorHAnsi" w:hAnsiTheme="minorHAnsi" w:cs="Arial"/>
        </w:rPr>
        <w:t>Step 2 is repeated whenever new publications are available.</w:t>
      </w:r>
    </w:p>
    <w:p w14:paraId="5C0BF8FC" w14:textId="77777777" w:rsidR="00F462A6" w:rsidRPr="00BE416A" w:rsidRDefault="00F462A6" w:rsidP="00F462A6">
      <w:pPr>
        <w:rPr>
          <w:rFonts w:cstheme="minorHAnsi"/>
          <w:b/>
        </w:rPr>
      </w:pPr>
      <w:r w:rsidRPr="00BE416A">
        <w:rPr>
          <w:rFonts w:cstheme="minorHAnsi"/>
          <w:b/>
        </w:rPr>
        <w:t>Notes:</w:t>
      </w:r>
    </w:p>
    <w:p w14:paraId="525BC98A" w14:textId="77777777" w:rsidR="00F462A6" w:rsidRPr="00C90227" w:rsidRDefault="00F462A6" w:rsidP="00F462A6">
      <w:pPr>
        <w:pStyle w:val="ListParagraph"/>
        <w:numPr>
          <w:ilvl w:val="0"/>
          <w:numId w:val="17"/>
        </w:numPr>
        <w:tabs>
          <w:tab w:val="left" w:pos="1350"/>
        </w:tabs>
        <w:autoSpaceDE w:val="0"/>
        <w:autoSpaceDN w:val="0"/>
        <w:adjustRightInd w:val="0"/>
        <w:spacing w:before="240" w:after="160" w:line="259" w:lineRule="auto"/>
        <w:jc w:val="both"/>
        <w:rPr>
          <w:rFonts w:asciiTheme="minorHAnsi" w:hAnsiTheme="minorHAnsi" w:cstheme="minorHAnsi"/>
        </w:rPr>
      </w:pPr>
      <w:r w:rsidRPr="00C90227">
        <w:rPr>
          <w:rFonts w:asciiTheme="minorHAnsi" w:hAnsiTheme="minorHAnsi" w:cstheme="minorHAnsi"/>
        </w:rPr>
        <w:t xml:space="preserve">The Brokered Publish/Subscribe MEP introduces a layer of decoupling between publisher and subscriber systems by means of a broker. </w:t>
      </w:r>
    </w:p>
    <w:p w14:paraId="264FA5DA" w14:textId="77777777" w:rsidR="00F462A6" w:rsidRPr="00C90227" w:rsidRDefault="00F462A6" w:rsidP="00F462A6">
      <w:pPr>
        <w:pStyle w:val="ListParagraph"/>
        <w:numPr>
          <w:ilvl w:val="1"/>
          <w:numId w:val="17"/>
        </w:numPr>
        <w:tabs>
          <w:tab w:val="left" w:pos="1350"/>
        </w:tabs>
        <w:autoSpaceDE w:val="0"/>
        <w:autoSpaceDN w:val="0"/>
        <w:adjustRightInd w:val="0"/>
        <w:spacing w:before="240" w:after="160" w:line="259" w:lineRule="auto"/>
        <w:jc w:val="both"/>
        <w:rPr>
          <w:rFonts w:asciiTheme="minorHAnsi" w:hAnsiTheme="minorHAnsi" w:cstheme="minorHAnsi"/>
        </w:rPr>
      </w:pPr>
      <w:r w:rsidRPr="00C90227">
        <w:rPr>
          <w:rFonts w:asciiTheme="minorHAnsi" w:hAnsiTheme="minorHAnsi" w:cstheme="minorHAnsi"/>
        </w:rPr>
        <w:t>Space decoupling: Publishers and subscribers do not need to know each other’s physical network addresses or even how many of them are.</w:t>
      </w:r>
    </w:p>
    <w:p w14:paraId="589A5331" w14:textId="77777777" w:rsidR="00F462A6" w:rsidRPr="00C90227" w:rsidRDefault="00F462A6" w:rsidP="00F462A6">
      <w:pPr>
        <w:pStyle w:val="ListParagraph"/>
        <w:numPr>
          <w:ilvl w:val="1"/>
          <w:numId w:val="17"/>
        </w:numPr>
        <w:tabs>
          <w:tab w:val="left" w:pos="1350"/>
        </w:tabs>
        <w:autoSpaceDE w:val="0"/>
        <w:autoSpaceDN w:val="0"/>
        <w:adjustRightInd w:val="0"/>
        <w:spacing w:before="240" w:after="160" w:line="259" w:lineRule="auto"/>
        <w:jc w:val="both"/>
        <w:rPr>
          <w:rFonts w:asciiTheme="minorHAnsi" w:hAnsiTheme="minorHAnsi" w:cstheme="minorHAnsi"/>
        </w:rPr>
      </w:pPr>
      <w:r w:rsidRPr="00C90227">
        <w:rPr>
          <w:rFonts w:asciiTheme="minorHAnsi" w:hAnsiTheme="minorHAnsi" w:cstheme="minorHAnsi"/>
        </w:rPr>
        <w:t>Time decoupling: Publishers and providers do not need to be available at the same time for the exchange to proceed as the broker can relay the messages when they are available.</w:t>
      </w:r>
    </w:p>
    <w:p w14:paraId="33766514" w14:textId="77777777" w:rsidR="00F462A6" w:rsidRPr="00C90227" w:rsidRDefault="00F462A6" w:rsidP="00F462A6">
      <w:pPr>
        <w:pStyle w:val="ListParagraph"/>
        <w:numPr>
          <w:ilvl w:val="0"/>
          <w:numId w:val="18"/>
        </w:numPr>
        <w:tabs>
          <w:tab w:val="left" w:pos="1350"/>
        </w:tabs>
        <w:autoSpaceDE w:val="0"/>
        <w:autoSpaceDN w:val="0"/>
        <w:adjustRightInd w:val="0"/>
        <w:spacing w:before="240" w:after="160" w:line="259" w:lineRule="auto"/>
        <w:jc w:val="both"/>
        <w:rPr>
          <w:rFonts w:asciiTheme="minorHAnsi" w:hAnsiTheme="minorHAnsi" w:cstheme="minorHAnsi"/>
        </w:rPr>
      </w:pPr>
      <w:r w:rsidRPr="00C90227">
        <w:rPr>
          <w:rFonts w:asciiTheme="minorHAnsi" w:hAnsiTheme="minorHAnsi" w:cstheme="minorHAnsi"/>
        </w:rPr>
        <w:fldChar w:fldCharType="begin"/>
      </w:r>
      <w:r w:rsidRPr="00C90227">
        <w:rPr>
          <w:rFonts w:asciiTheme="minorHAnsi" w:hAnsiTheme="minorHAnsi" w:cstheme="minorHAnsi"/>
        </w:rPr>
        <w:instrText xml:space="preserve"> REF _Ref530645497 \h  \* MERGEFORMAT </w:instrText>
      </w:r>
      <w:r w:rsidRPr="00C90227">
        <w:rPr>
          <w:rFonts w:asciiTheme="minorHAnsi" w:hAnsiTheme="minorHAnsi" w:cstheme="minorHAnsi"/>
        </w:rPr>
      </w:r>
      <w:r w:rsidRPr="00C90227">
        <w:rPr>
          <w:rFonts w:asciiTheme="minorHAnsi" w:hAnsiTheme="minorHAnsi" w:cstheme="minorHAnsi"/>
        </w:rPr>
        <w:fldChar w:fldCharType="separate"/>
      </w:r>
      <w:r w:rsidRPr="00C90227">
        <w:rPr>
          <w:rFonts w:asciiTheme="minorHAnsi" w:hAnsiTheme="minorHAnsi" w:cstheme="minorHAnsi"/>
        </w:rPr>
        <w:t>Figure 12</w:t>
      </w:r>
      <w:r w:rsidRPr="00C90227">
        <w:rPr>
          <w:rFonts w:asciiTheme="minorHAnsi" w:hAnsiTheme="minorHAnsi" w:cstheme="minorHAnsi"/>
        </w:rPr>
        <w:fldChar w:fldCharType="end"/>
      </w:r>
      <w:r w:rsidRPr="00C90227">
        <w:rPr>
          <w:rFonts w:asciiTheme="minorHAnsi" w:hAnsiTheme="minorHAnsi" w:cstheme="minorHAnsi"/>
        </w:rPr>
        <w:t xml:space="preserve"> shows that the subscription process may occur at any point and the broker will adapt the publication process to forward the publication to all subscribers.</w:t>
      </w:r>
    </w:p>
    <w:p w14:paraId="601087C8" w14:textId="77777777" w:rsidR="00F462A6" w:rsidRPr="00C90227" w:rsidRDefault="00F462A6" w:rsidP="00F462A6">
      <w:pPr>
        <w:pStyle w:val="ListParagraph"/>
        <w:numPr>
          <w:ilvl w:val="0"/>
          <w:numId w:val="18"/>
        </w:numPr>
        <w:tabs>
          <w:tab w:val="left" w:pos="1350"/>
        </w:tabs>
        <w:autoSpaceDE w:val="0"/>
        <w:autoSpaceDN w:val="0"/>
        <w:adjustRightInd w:val="0"/>
        <w:spacing w:before="240" w:after="160" w:line="259" w:lineRule="auto"/>
        <w:jc w:val="both"/>
        <w:rPr>
          <w:rFonts w:asciiTheme="minorHAnsi" w:hAnsiTheme="minorHAnsi" w:cstheme="minorHAnsi"/>
        </w:rPr>
      </w:pPr>
      <w:r w:rsidRPr="00C90227">
        <w:rPr>
          <w:rFonts w:asciiTheme="minorHAnsi" w:hAnsiTheme="minorHAnsi" w:cstheme="minorHAnsi"/>
        </w:rPr>
        <w:t>A Brokered Publish/Subscribe Pull variant can be defined in an analogous manner.</w:t>
      </w:r>
    </w:p>
    <w:p w14:paraId="7535E37D" w14:textId="77777777" w:rsidR="00F462A6" w:rsidRPr="00BE416A" w:rsidRDefault="00F462A6" w:rsidP="00F462A6">
      <w:pPr>
        <w:rPr>
          <w:b/>
        </w:rPr>
      </w:pPr>
      <w:r w:rsidRPr="00BE416A">
        <w:rPr>
          <w:b/>
        </w:rPr>
        <w:t>Classification: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F462A6" w:rsidRPr="00BE416A" w14:paraId="40D1970B" w14:textId="77777777" w:rsidTr="00FA5B3A">
        <w:tc>
          <w:tcPr>
            <w:tcW w:w="4508" w:type="dxa"/>
          </w:tcPr>
          <w:p w14:paraId="2F651877" w14:textId="77777777" w:rsidR="00F462A6" w:rsidRPr="00BE416A" w:rsidRDefault="00F462A6" w:rsidP="00FA5B3A">
            <w:pPr>
              <w:rPr>
                <w:b/>
              </w:rPr>
            </w:pPr>
            <w:r w:rsidRPr="00BE416A">
              <w:t>Cardinality</w:t>
            </w:r>
          </w:p>
        </w:tc>
        <w:tc>
          <w:tcPr>
            <w:tcW w:w="4508" w:type="dxa"/>
          </w:tcPr>
          <w:p w14:paraId="54684FFE" w14:textId="77777777" w:rsidR="00F462A6" w:rsidRPr="00BE416A" w:rsidRDefault="00F462A6" w:rsidP="00FA5B3A">
            <w:r w:rsidRPr="00BE416A">
              <w:t>Many-many</w:t>
            </w:r>
          </w:p>
        </w:tc>
      </w:tr>
      <w:tr w:rsidR="00F462A6" w:rsidRPr="00BE416A" w14:paraId="2CC594BE" w14:textId="77777777" w:rsidTr="00FA5B3A">
        <w:tc>
          <w:tcPr>
            <w:tcW w:w="4508" w:type="dxa"/>
          </w:tcPr>
          <w:p w14:paraId="439C5DAF" w14:textId="77777777" w:rsidR="00F462A6" w:rsidRPr="00BE416A" w:rsidRDefault="00F462A6" w:rsidP="00FA5B3A">
            <w:pPr>
              <w:rPr>
                <w:b/>
              </w:rPr>
            </w:pPr>
            <w:r w:rsidRPr="00BE416A">
              <w:t>Space Decoupling</w:t>
            </w:r>
          </w:p>
        </w:tc>
        <w:tc>
          <w:tcPr>
            <w:tcW w:w="4508" w:type="dxa"/>
          </w:tcPr>
          <w:p w14:paraId="60C2D07F" w14:textId="77777777" w:rsidR="00F462A6" w:rsidRPr="00BE416A" w:rsidRDefault="00F462A6" w:rsidP="00FA5B3A">
            <w:r w:rsidRPr="00BE416A">
              <w:t>YES</w:t>
            </w:r>
          </w:p>
        </w:tc>
      </w:tr>
      <w:tr w:rsidR="00F462A6" w:rsidRPr="00BE416A" w14:paraId="1A732392" w14:textId="77777777" w:rsidTr="00FA5B3A">
        <w:tc>
          <w:tcPr>
            <w:tcW w:w="4508" w:type="dxa"/>
          </w:tcPr>
          <w:p w14:paraId="32E8197C" w14:textId="77777777" w:rsidR="00F462A6" w:rsidRPr="00BE416A" w:rsidRDefault="00F462A6" w:rsidP="00FA5B3A">
            <w:pPr>
              <w:rPr>
                <w:b/>
              </w:rPr>
            </w:pPr>
            <w:r w:rsidRPr="00BE416A">
              <w:t>Time Decoupling</w:t>
            </w:r>
          </w:p>
        </w:tc>
        <w:tc>
          <w:tcPr>
            <w:tcW w:w="4508" w:type="dxa"/>
          </w:tcPr>
          <w:p w14:paraId="0D26896F" w14:textId="77777777" w:rsidR="00F462A6" w:rsidRPr="00BE416A" w:rsidRDefault="00F462A6" w:rsidP="00FA5B3A">
            <w:r w:rsidRPr="00BE416A">
              <w:t>YES</w:t>
            </w:r>
          </w:p>
        </w:tc>
      </w:tr>
      <w:tr w:rsidR="00F462A6" w:rsidRPr="00BE416A" w14:paraId="7C349153" w14:textId="77777777" w:rsidTr="00FA5B3A">
        <w:tc>
          <w:tcPr>
            <w:tcW w:w="4508" w:type="dxa"/>
          </w:tcPr>
          <w:p w14:paraId="4E284D03" w14:textId="77777777" w:rsidR="00F462A6" w:rsidRPr="00BE416A" w:rsidRDefault="00F462A6" w:rsidP="00FA5B3A">
            <w:pPr>
              <w:rPr>
                <w:b/>
              </w:rPr>
            </w:pPr>
            <w:r w:rsidRPr="00BE416A">
              <w:t>Process Decoupling</w:t>
            </w:r>
          </w:p>
        </w:tc>
        <w:tc>
          <w:tcPr>
            <w:tcW w:w="4508" w:type="dxa"/>
          </w:tcPr>
          <w:p w14:paraId="7B1F5609" w14:textId="77777777" w:rsidR="00F462A6" w:rsidRPr="00BE416A" w:rsidRDefault="00F462A6" w:rsidP="00FA5B3A">
            <w:r w:rsidRPr="00BE416A">
              <w:t>Asynchronous</w:t>
            </w:r>
          </w:p>
        </w:tc>
      </w:tr>
      <w:tr w:rsidR="00F462A6" w:rsidRPr="00BE416A" w14:paraId="3E1D5219" w14:textId="77777777" w:rsidTr="00FA5B3A">
        <w:tc>
          <w:tcPr>
            <w:tcW w:w="4508" w:type="dxa"/>
          </w:tcPr>
          <w:p w14:paraId="07B81950" w14:textId="77777777" w:rsidR="00F462A6" w:rsidRPr="00BE416A" w:rsidRDefault="00F462A6" w:rsidP="00FA5B3A">
            <w:r w:rsidRPr="00BE416A">
              <w:t>Symmetry</w:t>
            </w:r>
          </w:p>
        </w:tc>
        <w:tc>
          <w:tcPr>
            <w:tcW w:w="4508" w:type="dxa"/>
          </w:tcPr>
          <w:p w14:paraId="3CAFC4CA" w14:textId="77777777" w:rsidR="00F462A6" w:rsidRPr="00BE416A" w:rsidRDefault="00F462A6" w:rsidP="00FA5B3A">
            <w:r w:rsidRPr="00BE416A">
              <w:t>Asymmetric</w:t>
            </w:r>
          </w:p>
        </w:tc>
      </w:tr>
    </w:tbl>
    <w:p w14:paraId="05E36553" w14:textId="77777777" w:rsidR="00F462A6" w:rsidRPr="00BE416A" w:rsidRDefault="00F462A6" w:rsidP="00F462A6"/>
    <w:p w14:paraId="7FB2C544" w14:textId="77777777" w:rsidR="007E73D4" w:rsidRPr="00BE416A" w:rsidRDefault="007E73D4" w:rsidP="007E73D4">
      <w:pPr>
        <w:pStyle w:val="Heading1"/>
      </w:pPr>
      <w:r w:rsidRPr="00BE416A">
        <w:t>References</w:t>
      </w:r>
    </w:p>
    <w:p w14:paraId="0846B0AD" w14:textId="77777777" w:rsidR="000A6653" w:rsidRPr="00BE416A" w:rsidRDefault="000A6653" w:rsidP="000A6653">
      <w:pPr>
        <w:pStyle w:val="ListParagraph"/>
        <w:numPr>
          <w:ilvl w:val="0"/>
          <w:numId w:val="20"/>
        </w:numPr>
      </w:pPr>
      <w:bookmarkStart w:id="45" w:name="_Ref4590997"/>
      <w:r w:rsidRPr="00BE416A">
        <w:rPr>
          <w:rStyle w:val="BookTitle"/>
        </w:rPr>
        <w:t>The Many Faces of Publish/Subscribe</w:t>
      </w:r>
      <w:r w:rsidRPr="00BE416A">
        <w:t>, Eugster et al.</w:t>
      </w:r>
      <w:bookmarkEnd w:id="45"/>
    </w:p>
    <w:p w14:paraId="1AF490C7" w14:textId="77777777" w:rsidR="007D6738" w:rsidRPr="00BE416A" w:rsidRDefault="00B040EC" w:rsidP="00B040EC">
      <w:pPr>
        <w:pStyle w:val="ListParagraph"/>
        <w:numPr>
          <w:ilvl w:val="0"/>
          <w:numId w:val="20"/>
        </w:numPr>
      </w:pPr>
      <w:bookmarkStart w:id="46" w:name="_Ref4671877"/>
      <w:r w:rsidRPr="00BE416A">
        <w:rPr>
          <w:rStyle w:val="BookTitle"/>
        </w:rPr>
        <w:t>SOAP Version 1.2 Part 1: Messaging Framework (Second Edition)</w:t>
      </w:r>
      <w:r w:rsidR="007D6738" w:rsidRPr="00BE416A">
        <w:rPr>
          <w:rStyle w:val="BookTitle"/>
          <w:b w:val="0"/>
        </w:rPr>
        <w:t>, W3C</w:t>
      </w:r>
      <w:bookmarkEnd w:id="46"/>
    </w:p>
    <w:sectPr w:rsidR="007D6738" w:rsidRPr="00BE41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7C987" w14:textId="77777777" w:rsidR="00DA0682" w:rsidRDefault="00DA0682" w:rsidP="00F462A6">
      <w:pPr>
        <w:spacing w:after="0" w:line="240" w:lineRule="auto"/>
      </w:pPr>
      <w:r>
        <w:separator/>
      </w:r>
    </w:p>
  </w:endnote>
  <w:endnote w:type="continuationSeparator" w:id="0">
    <w:p w14:paraId="2C19A056" w14:textId="77777777" w:rsidR="00DA0682" w:rsidRDefault="00DA0682" w:rsidP="00F46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6225D" w14:textId="77777777" w:rsidR="00DA0682" w:rsidRDefault="00DA0682" w:rsidP="00F462A6">
      <w:pPr>
        <w:spacing w:after="0" w:line="240" w:lineRule="auto"/>
      </w:pPr>
      <w:r>
        <w:separator/>
      </w:r>
    </w:p>
  </w:footnote>
  <w:footnote w:type="continuationSeparator" w:id="0">
    <w:p w14:paraId="52A3EF99" w14:textId="77777777" w:rsidR="00DA0682" w:rsidRDefault="00DA0682" w:rsidP="00F462A6">
      <w:pPr>
        <w:spacing w:after="0" w:line="240" w:lineRule="auto"/>
      </w:pPr>
      <w:r>
        <w:continuationSeparator/>
      </w:r>
    </w:p>
  </w:footnote>
  <w:footnote w:id="1">
    <w:p w14:paraId="316790E4" w14:textId="77777777" w:rsidR="00F462A6" w:rsidRPr="00B70892" w:rsidRDefault="00F462A6" w:rsidP="00F462A6">
      <w:pPr>
        <w:pStyle w:val="FootnoteText"/>
      </w:pPr>
      <w:r>
        <w:rPr>
          <w:rStyle w:val="FootnoteReference"/>
        </w:rPr>
        <w:footnoteRef/>
      </w:r>
      <w:r>
        <w:t xml:space="preserve"> The list of application MEPs is not exhaustive. Due to the compositional nature of application MEPs new ones can be created or existing ones may be altered to satisfy specific application needs.</w:t>
      </w:r>
    </w:p>
  </w:footnote>
  <w:footnote w:id="2">
    <w:p w14:paraId="6D2E399E" w14:textId="77777777" w:rsidR="00F462A6" w:rsidRDefault="00F462A6" w:rsidP="00F462A6">
      <w:pPr>
        <w:pStyle w:val="FootnoteText"/>
      </w:pPr>
      <w:r>
        <w:rPr>
          <w:rStyle w:val="FootnoteReference"/>
        </w:rPr>
        <w:footnoteRef/>
      </w:r>
      <w:r>
        <w:t xml:space="preserve"> This classification and the resulting taxonomy are not unique and additional or different criteria can be used to create a different taxonomy of MEPs.</w:t>
      </w:r>
    </w:p>
  </w:footnote>
  <w:footnote w:id="3">
    <w:p w14:paraId="2165447B" w14:textId="77777777" w:rsidR="00F462A6" w:rsidRDefault="00F462A6" w:rsidP="00F462A6">
      <w:pPr>
        <w:pStyle w:val="FootnoteText"/>
      </w:pPr>
      <w:r>
        <w:rPr>
          <w:rStyle w:val="FootnoteReference"/>
        </w:rPr>
        <w:footnoteRef/>
      </w:r>
      <w:r>
        <w:t xml:space="preserve"> The Publication can also be implemented with a SWIM-TI Request/Reply MEP.</w:t>
      </w:r>
    </w:p>
  </w:footnote>
  <w:footnote w:id="4">
    <w:p w14:paraId="4500F3AE" w14:textId="77777777" w:rsidR="00F462A6" w:rsidRDefault="00F462A6" w:rsidP="00F462A6">
      <w:pPr>
        <w:pStyle w:val="FootnoteText"/>
      </w:pPr>
      <w:r>
        <w:rPr>
          <w:rStyle w:val="FootnoteReference"/>
        </w:rPr>
        <w:footnoteRef/>
      </w:r>
      <w:r>
        <w:t xml:space="preserve"> The notification can also be implemented using a Request/Reply MEP.</w:t>
      </w:r>
    </w:p>
  </w:footnote>
  <w:footnote w:id="5">
    <w:p w14:paraId="5091419C" w14:textId="77777777" w:rsidR="00F462A6" w:rsidRDefault="00F462A6" w:rsidP="00F462A6">
      <w:pPr>
        <w:pStyle w:val="FootnoteText"/>
      </w:pPr>
      <w:r>
        <w:rPr>
          <w:rStyle w:val="FootnoteReference"/>
        </w:rPr>
        <w:footnoteRef/>
      </w:r>
      <w:r>
        <w:t xml:space="preserve"> Both implementations are possible.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75B"/>
    <w:multiLevelType w:val="hybridMultilevel"/>
    <w:tmpl w:val="B3F2BBD8"/>
    <w:lvl w:ilvl="0" w:tplc="7708D2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6C2C"/>
    <w:multiLevelType w:val="hybridMultilevel"/>
    <w:tmpl w:val="54223594"/>
    <w:lvl w:ilvl="0" w:tplc="411896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4628B6"/>
    <w:multiLevelType w:val="hybridMultilevel"/>
    <w:tmpl w:val="9F108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203FD5"/>
    <w:multiLevelType w:val="hybridMultilevel"/>
    <w:tmpl w:val="0A388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76D5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E522E49"/>
    <w:multiLevelType w:val="hybridMultilevel"/>
    <w:tmpl w:val="E7AC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8673D9"/>
    <w:multiLevelType w:val="hybridMultilevel"/>
    <w:tmpl w:val="5F98C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0E3A0B"/>
    <w:multiLevelType w:val="multilevel"/>
    <w:tmpl w:val="72D02E74"/>
    <w:lvl w:ilvl="0">
      <w:start w:val="1"/>
      <w:numFmt w:val="upperLetter"/>
      <w:pStyle w:val="Appendix"/>
      <w:lvlText w:val="Appendix %1"/>
      <w:lvlJc w:val="left"/>
      <w:pPr>
        <w:ind w:left="357" w:hanging="357"/>
      </w:pPr>
      <w:rPr>
        <w:rFonts w:hint="default"/>
      </w:rPr>
    </w:lvl>
    <w:lvl w:ilvl="1">
      <w:start w:val="1"/>
      <w:numFmt w:val="decimal"/>
      <w:pStyle w:val="Appendix1"/>
      <w:lvlText w:val="%1.%2"/>
      <w:lvlJc w:val="left"/>
      <w:pPr>
        <w:ind w:left="578" w:hanging="578"/>
      </w:pPr>
      <w:rPr>
        <w:rFonts w:hint="default"/>
      </w:rPr>
    </w:lvl>
    <w:lvl w:ilvl="2">
      <w:start w:val="1"/>
      <w:numFmt w:val="decimal"/>
      <w:pStyle w:val="Appendix2"/>
      <w:lvlText w:val="%1.%2.%3"/>
      <w:lvlJc w:val="left"/>
      <w:pPr>
        <w:ind w:left="720" w:hanging="720"/>
      </w:pPr>
      <w:rPr>
        <w:rFonts w:hint="default"/>
      </w:rPr>
    </w:lvl>
    <w:lvl w:ilvl="3">
      <w:start w:val="1"/>
      <w:numFmt w:val="decimal"/>
      <w:pStyle w:val="Appendix3"/>
      <w:lvlText w:val="%1.%2.%3.%4"/>
      <w:lvlJc w:val="left"/>
      <w:pPr>
        <w:ind w:left="720" w:hanging="720"/>
      </w:pPr>
      <w:rPr>
        <w:rFonts w:hint="default"/>
      </w:rPr>
    </w:lvl>
    <w:lvl w:ilvl="4">
      <w:start w:val="1"/>
      <w:numFmt w:val="decimal"/>
      <w:pStyle w:val="Appendix4"/>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7631F5A"/>
    <w:multiLevelType w:val="hybridMultilevel"/>
    <w:tmpl w:val="9F108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EC12A7"/>
    <w:multiLevelType w:val="hybridMultilevel"/>
    <w:tmpl w:val="A2E23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E1383F"/>
    <w:multiLevelType w:val="hybridMultilevel"/>
    <w:tmpl w:val="A2E23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510CD3"/>
    <w:multiLevelType w:val="hybridMultilevel"/>
    <w:tmpl w:val="3808DD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7F3CD3"/>
    <w:multiLevelType w:val="hybridMultilevel"/>
    <w:tmpl w:val="69BEF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E24BFF"/>
    <w:multiLevelType w:val="hybridMultilevel"/>
    <w:tmpl w:val="A2E235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1972B9"/>
    <w:multiLevelType w:val="hybridMultilevel"/>
    <w:tmpl w:val="A2E235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523731"/>
    <w:multiLevelType w:val="hybridMultilevel"/>
    <w:tmpl w:val="19CAA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826199"/>
    <w:multiLevelType w:val="hybridMultilevel"/>
    <w:tmpl w:val="FC4C722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996656"/>
    <w:multiLevelType w:val="hybridMultilevel"/>
    <w:tmpl w:val="54223594"/>
    <w:lvl w:ilvl="0" w:tplc="411896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283A6A"/>
    <w:multiLevelType w:val="hybridMultilevel"/>
    <w:tmpl w:val="468E4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882501"/>
    <w:multiLevelType w:val="hybridMultilevel"/>
    <w:tmpl w:val="A2E23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941532"/>
    <w:multiLevelType w:val="hybridMultilevel"/>
    <w:tmpl w:val="3CF626F2"/>
    <w:lvl w:ilvl="0" w:tplc="5F1E8B6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8"/>
  </w:num>
  <w:num w:numId="3">
    <w:abstractNumId w:val="12"/>
  </w:num>
  <w:num w:numId="4">
    <w:abstractNumId w:val="2"/>
  </w:num>
  <w:num w:numId="5">
    <w:abstractNumId w:val="19"/>
  </w:num>
  <w:num w:numId="6">
    <w:abstractNumId w:val="9"/>
  </w:num>
  <w:num w:numId="7">
    <w:abstractNumId w:val="10"/>
  </w:num>
  <w:num w:numId="8">
    <w:abstractNumId w:val="16"/>
  </w:num>
  <w:num w:numId="9">
    <w:abstractNumId w:val="14"/>
  </w:num>
  <w:num w:numId="10">
    <w:abstractNumId w:val="5"/>
  </w:num>
  <w:num w:numId="11">
    <w:abstractNumId w:val="1"/>
  </w:num>
  <w:num w:numId="12">
    <w:abstractNumId w:val="17"/>
  </w:num>
  <w:num w:numId="13">
    <w:abstractNumId w:val="8"/>
  </w:num>
  <w:num w:numId="14">
    <w:abstractNumId w:val="15"/>
  </w:num>
  <w:num w:numId="15">
    <w:abstractNumId w:val="13"/>
  </w:num>
  <w:num w:numId="16">
    <w:abstractNumId w:val="7"/>
    <w:lvlOverride w:ilvl="1">
      <w:lvl w:ilvl="1">
        <w:start w:val="1"/>
        <w:numFmt w:val="decimal"/>
        <w:pStyle w:val="Appendix1"/>
        <w:lvlText w:val="%1.%2"/>
        <w:lvlJc w:val="left"/>
        <w:pPr>
          <w:ind w:left="578" w:hanging="57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abstractNumId w:val="6"/>
  </w:num>
  <w:num w:numId="18">
    <w:abstractNumId w:val="11"/>
  </w:num>
  <w:num w:numId="19">
    <w:abstractNumId w:val="4"/>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s-ES" w:vendorID="64" w:dllVersion="131078" w:nlCheck="1" w:checkStyle="0"/>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23A"/>
    <w:rsid w:val="00035C50"/>
    <w:rsid w:val="000A6653"/>
    <w:rsid w:val="00374E45"/>
    <w:rsid w:val="00396B7C"/>
    <w:rsid w:val="003A58AC"/>
    <w:rsid w:val="003C1B43"/>
    <w:rsid w:val="0044540F"/>
    <w:rsid w:val="0046523A"/>
    <w:rsid w:val="004754F2"/>
    <w:rsid w:val="005110D5"/>
    <w:rsid w:val="005739CB"/>
    <w:rsid w:val="005C0EEA"/>
    <w:rsid w:val="00683DFF"/>
    <w:rsid w:val="00747F26"/>
    <w:rsid w:val="007D6738"/>
    <w:rsid w:val="007E0303"/>
    <w:rsid w:val="007E73D4"/>
    <w:rsid w:val="00846DEA"/>
    <w:rsid w:val="00887B30"/>
    <w:rsid w:val="008E7C08"/>
    <w:rsid w:val="009C3482"/>
    <w:rsid w:val="009D4371"/>
    <w:rsid w:val="00B040EC"/>
    <w:rsid w:val="00BE416A"/>
    <w:rsid w:val="00C4509C"/>
    <w:rsid w:val="00C90227"/>
    <w:rsid w:val="00D0335C"/>
    <w:rsid w:val="00DA0682"/>
    <w:rsid w:val="00DB62A9"/>
    <w:rsid w:val="00E25C04"/>
    <w:rsid w:val="00E34B7B"/>
    <w:rsid w:val="00E76CFC"/>
    <w:rsid w:val="00EC1F9A"/>
    <w:rsid w:val="00F462A6"/>
    <w:rsid w:val="00F57F02"/>
    <w:rsid w:val="00F87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D45CD0"/>
  <w15:docId w15:val="{97A10D25-7AEF-4E3A-85F4-DD36FC173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62A6"/>
    <w:pPr>
      <w:keepNext/>
      <w:keepLines/>
      <w:numPr>
        <w:numId w:val="19"/>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462A6"/>
    <w:pPr>
      <w:keepNext/>
      <w:keepLines/>
      <w:numPr>
        <w:ilvl w:val="1"/>
        <w:numId w:val="19"/>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462A6"/>
    <w:pPr>
      <w:keepNext/>
      <w:keepLines/>
      <w:numPr>
        <w:ilvl w:val="2"/>
        <w:numId w:val="19"/>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462A6"/>
    <w:pPr>
      <w:keepNext/>
      <w:keepLines/>
      <w:numPr>
        <w:ilvl w:val="3"/>
        <w:numId w:val="19"/>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462A6"/>
    <w:pPr>
      <w:keepNext/>
      <w:keepLines/>
      <w:numPr>
        <w:ilvl w:val="4"/>
        <w:numId w:val="19"/>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462A6"/>
    <w:pPr>
      <w:keepNext/>
      <w:keepLines/>
      <w:numPr>
        <w:ilvl w:val="5"/>
        <w:numId w:val="19"/>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462A6"/>
    <w:pPr>
      <w:keepNext/>
      <w:keepLines/>
      <w:numPr>
        <w:ilvl w:val="6"/>
        <w:numId w:val="19"/>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462A6"/>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462A6"/>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2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62A6"/>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462A6"/>
    <w:pPr>
      <w:spacing w:after="0" w:line="240" w:lineRule="auto"/>
    </w:pPr>
    <w:rPr>
      <w:rFonts w:ascii="Arial" w:eastAsia="Times New Roman" w:hAnsi="Arial" w:cs="Times New Roman"/>
      <w:szCs w:val="20"/>
      <w:lang w:eastAsia="en-GB"/>
    </w:rPr>
    <w:tblPr/>
  </w:style>
  <w:style w:type="paragraph" w:styleId="FootnoteText">
    <w:name w:val="footnote text"/>
    <w:basedOn w:val="Normal"/>
    <w:link w:val="FootnoteTextChar"/>
    <w:uiPriority w:val="99"/>
    <w:rsid w:val="00F462A6"/>
    <w:pPr>
      <w:widowControl w:val="0"/>
      <w:tabs>
        <w:tab w:val="left" w:pos="180"/>
      </w:tabs>
      <w:adjustRightInd w:val="0"/>
      <w:spacing w:after="120" w:line="240" w:lineRule="auto"/>
      <w:ind w:left="181" w:hanging="181"/>
      <w:jc w:val="both"/>
      <w:textAlignment w:val="baseline"/>
    </w:pPr>
    <w:rPr>
      <w:rFonts w:ascii="Arial" w:eastAsia="Times New Roman" w:hAnsi="Arial" w:cs="Arial"/>
      <w:sz w:val="16"/>
      <w:szCs w:val="20"/>
      <w:lang w:eastAsia="en-GB"/>
    </w:rPr>
  </w:style>
  <w:style w:type="character" w:customStyle="1" w:styleId="FootnoteTextChar">
    <w:name w:val="Footnote Text Char"/>
    <w:basedOn w:val="DefaultParagraphFont"/>
    <w:link w:val="FootnoteText"/>
    <w:uiPriority w:val="99"/>
    <w:rsid w:val="00F462A6"/>
    <w:rPr>
      <w:rFonts w:ascii="Arial" w:eastAsia="Times New Roman" w:hAnsi="Arial" w:cs="Arial"/>
      <w:sz w:val="16"/>
      <w:szCs w:val="20"/>
      <w:lang w:eastAsia="en-GB"/>
    </w:rPr>
  </w:style>
  <w:style w:type="character" w:styleId="FootnoteReference">
    <w:name w:val="footnote reference"/>
    <w:uiPriority w:val="99"/>
    <w:rsid w:val="00F462A6"/>
    <w:rPr>
      <w:vertAlign w:val="superscript"/>
    </w:rPr>
  </w:style>
  <w:style w:type="paragraph" w:styleId="Caption">
    <w:name w:val="caption"/>
    <w:aliases w:val="CaptionCFMU,caption,Figure-caption,CAPTION,Figure Caption,Figure-caption1,CAPTION1,Figure Caption1,Figure-caption2,CAPTION2,Figure Caption2,Figure-caption3,CAPTION3,Figure Caption3,Figure-caption4,CAPTION4,Figure Caption4,Figure-caption5"/>
    <w:basedOn w:val="Normal"/>
    <w:next w:val="Normal"/>
    <w:link w:val="CaptionChar"/>
    <w:qFormat/>
    <w:rsid w:val="00F462A6"/>
    <w:pPr>
      <w:widowControl w:val="0"/>
      <w:adjustRightInd w:val="0"/>
      <w:spacing w:before="120" w:after="120" w:line="240" w:lineRule="auto"/>
      <w:jc w:val="center"/>
      <w:textAlignment w:val="baseline"/>
    </w:pPr>
    <w:rPr>
      <w:rFonts w:ascii="Arial" w:eastAsia="Times New Roman" w:hAnsi="Arial" w:cs="Arial"/>
      <w:b/>
      <w:bCs/>
      <w:i/>
      <w:szCs w:val="20"/>
      <w:lang w:eastAsia="en-GB"/>
    </w:rPr>
  </w:style>
  <w:style w:type="paragraph" w:styleId="NoSpacing">
    <w:name w:val="No Spacing"/>
    <w:uiPriority w:val="1"/>
    <w:qFormat/>
    <w:rsid w:val="00F462A6"/>
    <w:pPr>
      <w:widowControl w:val="0"/>
      <w:adjustRightInd w:val="0"/>
      <w:spacing w:after="0" w:line="240" w:lineRule="auto"/>
      <w:jc w:val="both"/>
      <w:textAlignment w:val="baseline"/>
    </w:pPr>
    <w:rPr>
      <w:rFonts w:ascii="Arial" w:eastAsia="Times New Roman" w:hAnsi="Arial" w:cs="Arial"/>
      <w:lang w:eastAsia="en-GB"/>
    </w:rPr>
  </w:style>
  <w:style w:type="paragraph" w:styleId="ListParagraph">
    <w:name w:val="List Paragraph"/>
    <w:basedOn w:val="Normal"/>
    <w:link w:val="ListParagraphChar"/>
    <w:uiPriority w:val="34"/>
    <w:qFormat/>
    <w:rsid w:val="00F462A6"/>
    <w:pPr>
      <w:numPr>
        <w:numId w:val="1"/>
      </w:numPr>
      <w:spacing w:after="240" w:line="240" w:lineRule="auto"/>
      <w:ind w:left="714" w:hanging="357"/>
      <w:contextualSpacing/>
    </w:pPr>
    <w:rPr>
      <w:rFonts w:ascii="Arial" w:eastAsia="Times New Roman" w:hAnsi="Arial" w:cs="Times New Roman"/>
      <w:lang w:eastAsia="en-GB"/>
    </w:rPr>
  </w:style>
  <w:style w:type="character" w:customStyle="1" w:styleId="CaptionChar">
    <w:name w:val="Caption Char"/>
    <w:aliases w:val="CaptionCFMU Char,caption Char,Figure-caption Char,CAPTION Char,Figure Caption Char,Figure-caption1 Char,CAPTION1 Char,Figure Caption1 Char,Figure-caption2 Char,CAPTION2 Char,Figure Caption2 Char,Figure-caption3 Char,CAPTION3 Char"/>
    <w:link w:val="Caption"/>
    <w:rsid w:val="00F462A6"/>
    <w:rPr>
      <w:rFonts w:ascii="Arial" w:eastAsia="Times New Roman" w:hAnsi="Arial" w:cs="Arial"/>
      <w:b/>
      <w:bCs/>
      <w:i/>
      <w:szCs w:val="20"/>
      <w:lang w:eastAsia="en-GB"/>
    </w:rPr>
  </w:style>
  <w:style w:type="paragraph" w:customStyle="1" w:styleId="BodyText-MITRE2007">
    <w:name w:val="Body Text - MITRE 2007"/>
    <w:link w:val="BodyText-MITRE2007Char"/>
    <w:qFormat/>
    <w:rsid w:val="00F462A6"/>
    <w:pPr>
      <w:tabs>
        <w:tab w:val="left" w:pos="720"/>
        <w:tab w:val="left" w:pos="2160"/>
        <w:tab w:val="left" w:pos="3600"/>
        <w:tab w:val="left" w:pos="5040"/>
        <w:tab w:val="left" w:pos="6480"/>
        <w:tab w:val="left" w:pos="7920"/>
      </w:tabs>
      <w:spacing w:after="120" w:line="240" w:lineRule="auto"/>
    </w:pPr>
    <w:rPr>
      <w:rFonts w:ascii="Times New Roman" w:eastAsia="Times New Roman" w:hAnsi="Times New Roman" w:cs="Times New Roman"/>
      <w:sz w:val="24"/>
      <w:szCs w:val="24"/>
      <w:lang w:val="en-US"/>
    </w:rPr>
  </w:style>
  <w:style w:type="character" w:customStyle="1" w:styleId="BodyText-MITRE2007Char">
    <w:name w:val="Body Text - MITRE 2007 Char"/>
    <w:basedOn w:val="DefaultParagraphFont"/>
    <w:link w:val="BodyText-MITRE2007"/>
    <w:rsid w:val="00F462A6"/>
    <w:rPr>
      <w:rFonts w:ascii="Times New Roman" w:eastAsia="Times New Roman" w:hAnsi="Times New Roman" w:cs="Times New Roman"/>
      <w:sz w:val="24"/>
      <w:szCs w:val="24"/>
      <w:lang w:val="en-US"/>
    </w:rPr>
  </w:style>
  <w:style w:type="character" w:customStyle="1" w:styleId="ListParagraphChar">
    <w:name w:val="List Paragraph Char"/>
    <w:basedOn w:val="DefaultParagraphFont"/>
    <w:link w:val="ListParagraph"/>
    <w:uiPriority w:val="34"/>
    <w:rsid w:val="00F462A6"/>
    <w:rPr>
      <w:rFonts w:ascii="Arial" w:eastAsia="Times New Roman" w:hAnsi="Arial" w:cs="Times New Roman"/>
      <w:lang w:eastAsia="en-GB"/>
    </w:rPr>
  </w:style>
  <w:style w:type="paragraph" w:customStyle="1" w:styleId="Appendix">
    <w:name w:val="Appendix"/>
    <w:basedOn w:val="Heading1"/>
    <w:link w:val="AppendixChar"/>
    <w:qFormat/>
    <w:rsid w:val="00F462A6"/>
    <w:pPr>
      <w:numPr>
        <w:numId w:val="16"/>
      </w:numPr>
      <w:spacing w:before="480"/>
    </w:pPr>
    <w:rPr>
      <w:b/>
      <w:bCs/>
      <w:sz w:val="28"/>
      <w:szCs w:val="28"/>
    </w:rPr>
  </w:style>
  <w:style w:type="character" w:customStyle="1" w:styleId="AppendixChar">
    <w:name w:val="Appendix Char"/>
    <w:basedOn w:val="DefaultParagraphFont"/>
    <w:link w:val="Appendix"/>
    <w:rsid w:val="00F462A6"/>
    <w:rPr>
      <w:rFonts w:asciiTheme="majorHAnsi" w:eastAsiaTheme="majorEastAsia" w:hAnsiTheme="majorHAnsi" w:cstheme="majorBidi"/>
      <w:b/>
      <w:bCs/>
      <w:color w:val="2E74B5" w:themeColor="accent1" w:themeShade="BF"/>
      <w:sz w:val="28"/>
      <w:szCs w:val="28"/>
    </w:rPr>
  </w:style>
  <w:style w:type="paragraph" w:customStyle="1" w:styleId="Appendix3">
    <w:name w:val="Appendix 3"/>
    <w:link w:val="Appendix3Char"/>
    <w:qFormat/>
    <w:rsid w:val="00F462A6"/>
    <w:pPr>
      <w:numPr>
        <w:ilvl w:val="3"/>
        <w:numId w:val="16"/>
      </w:numPr>
      <w:outlineLvl w:val="3"/>
    </w:pPr>
    <w:rPr>
      <w:rFonts w:asciiTheme="majorHAnsi" w:eastAsiaTheme="majorEastAsia" w:hAnsiTheme="majorHAnsi" w:cstheme="majorBidi"/>
      <w:bCs/>
      <w:i/>
      <w:color w:val="5B9BD5" w:themeColor="accent1"/>
    </w:rPr>
  </w:style>
  <w:style w:type="paragraph" w:customStyle="1" w:styleId="Appendix2">
    <w:name w:val="Appendix 2"/>
    <w:link w:val="Appendix2Char"/>
    <w:qFormat/>
    <w:rsid w:val="00F462A6"/>
    <w:pPr>
      <w:numPr>
        <w:ilvl w:val="2"/>
        <w:numId w:val="16"/>
      </w:numPr>
      <w:outlineLvl w:val="2"/>
    </w:pPr>
    <w:rPr>
      <w:rFonts w:asciiTheme="majorHAnsi" w:eastAsiaTheme="majorEastAsia" w:hAnsiTheme="majorHAnsi" w:cstheme="majorBidi"/>
      <w:b/>
      <w:bCs/>
      <w:color w:val="5B9BD5" w:themeColor="accent1"/>
    </w:rPr>
  </w:style>
  <w:style w:type="character" w:customStyle="1" w:styleId="Appendix3Char">
    <w:name w:val="Appendix 3 Char"/>
    <w:basedOn w:val="DefaultParagraphFont"/>
    <w:link w:val="Appendix3"/>
    <w:rsid w:val="00F462A6"/>
    <w:rPr>
      <w:rFonts w:asciiTheme="majorHAnsi" w:eastAsiaTheme="majorEastAsia" w:hAnsiTheme="majorHAnsi" w:cstheme="majorBidi"/>
      <w:bCs/>
      <w:i/>
      <w:color w:val="5B9BD5" w:themeColor="accent1"/>
    </w:rPr>
  </w:style>
  <w:style w:type="paragraph" w:customStyle="1" w:styleId="Appendix4">
    <w:name w:val="Appendix 4"/>
    <w:basedOn w:val="Appendix3"/>
    <w:qFormat/>
    <w:rsid w:val="00F462A6"/>
    <w:pPr>
      <w:numPr>
        <w:ilvl w:val="4"/>
      </w:numPr>
      <w:tabs>
        <w:tab w:val="num" w:pos="360"/>
      </w:tabs>
      <w:outlineLvl w:val="4"/>
    </w:pPr>
  </w:style>
  <w:style w:type="character" w:customStyle="1" w:styleId="Appendix2Char">
    <w:name w:val="Appendix 2 Char"/>
    <w:basedOn w:val="DefaultParagraphFont"/>
    <w:link w:val="Appendix2"/>
    <w:rsid w:val="00F462A6"/>
    <w:rPr>
      <w:rFonts w:asciiTheme="majorHAnsi" w:eastAsiaTheme="majorEastAsia" w:hAnsiTheme="majorHAnsi" w:cstheme="majorBidi"/>
      <w:b/>
      <w:bCs/>
      <w:color w:val="5B9BD5" w:themeColor="accent1"/>
    </w:rPr>
  </w:style>
  <w:style w:type="paragraph" w:customStyle="1" w:styleId="Appendix1">
    <w:name w:val="Appendix 1"/>
    <w:basedOn w:val="Heading2"/>
    <w:link w:val="Appendix1Char"/>
    <w:qFormat/>
    <w:rsid w:val="00F462A6"/>
    <w:pPr>
      <w:numPr>
        <w:numId w:val="16"/>
      </w:numPr>
      <w:spacing w:before="200"/>
    </w:pPr>
    <w:rPr>
      <w:b/>
      <w:bCs/>
      <w:color w:val="5B9BD5" w:themeColor="accent1"/>
    </w:rPr>
  </w:style>
  <w:style w:type="character" w:customStyle="1" w:styleId="Appendix1Char">
    <w:name w:val="Appendix 1 Char"/>
    <w:basedOn w:val="DefaultParagraphFont"/>
    <w:link w:val="Appendix1"/>
    <w:rsid w:val="00F462A6"/>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F462A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462A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462A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462A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462A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462A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462A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462A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462A6"/>
    <w:rPr>
      <w:rFonts w:asciiTheme="majorHAnsi" w:eastAsiaTheme="majorEastAsia" w:hAnsiTheme="majorHAnsi" w:cstheme="majorBidi"/>
      <w:i/>
      <w:iCs/>
      <w:color w:val="272727" w:themeColor="text1" w:themeTint="D8"/>
      <w:sz w:val="21"/>
      <w:szCs w:val="21"/>
    </w:rPr>
  </w:style>
  <w:style w:type="character" w:styleId="BookTitle">
    <w:name w:val="Book Title"/>
    <w:basedOn w:val="DefaultParagraphFont"/>
    <w:uiPriority w:val="33"/>
    <w:qFormat/>
    <w:rsid w:val="000A6653"/>
    <w:rPr>
      <w:b/>
      <w:bCs/>
      <w:i/>
      <w:iCs/>
      <w:spacing w:val="5"/>
    </w:rPr>
  </w:style>
  <w:style w:type="paragraph" w:styleId="BalloonText">
    <w:name w:val="Balloon Text"/>
    <w:basedOn w:val="Normal"/>
    <w:link w:val="BalloonTextChar"/>
    <w:uiPriority w:val="99"/>
    <w:semiHidden/>
    <w:unhideWhenUsed/>
    <w:rsid w:val="00445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40F"/>
    <w:rPr>
      <w:rFonts w:ascii="Tahoma" w:hAnsi="Tahoma" w:cs="Tahoma"/>
      <w:sz w:val="16"/>
      <w:szCs w:val="16"/>
    </w:rPr>
  </w:style>
  <w:style w:type="character" w:styleId="CommentReference">
    <w:name w:val="annotation reference"/>
    <w:basedOn w:val="DefaultParagraphFont"/>
    <w:uiPriority w:val="99"/>
    <w:semiHidden/>
    <w:unhideWhenUsed/>
    <w:rsid w:val="00DB62A9"/>
    <w:rPr>
      <w:sz w:val="16"/>
      <w:szCs w:val="16"/>
    </w:rPr>
  </w:style>
  <w:style w:type="paragraph" w:styleId="CommentText">
    <w:name w:val="annotation text"/>
    <w:basedOn w:val="Normal"/>
    <w:link w:val="CommentTextChar"/>
    <w:uiPriority w:val="99"/>
    <w:semiHidden/>
    <w:unhideWhenUsed/>
    <w:rsid w:val="00DB62A9"/>
    <w:pPr>
      <w:spacing w:line="240" w:lineRule="auto"/>
    </w:pPr>
    <w:rPr>
      <w:sz w:val="20"/>
      <w:szCs w:val="20"/>
    </w:rPr>
  </w:style>
  <w:style w:type="character" w:customStyle="1" w:styleId="CommentTextChar">
    <w:name w:val="Comment Text Char"/>
    <w:basedOn w:val="DefaultParagraphFont"/>
    <w:link w:val="CommentText"/>
    <w:uiPriority w:val="99"/>
    <w:semiHidden/>
    <w:rsid w:val="00DB62A9"/>
    <w:rPr>
      <w:sz w:val="20"/>
      <w:szCs w:val="20"/>
    </w:rPr>
  </w:style>
  <w:style w:type="paragraph" w:styleId="CommentSubject">
    <w:name w:val="annotation subject"/>
    <w:basedOn w:val="CommentText"/>
    <w:next w:val="CommentText"/>
    <w:link w:val="CommentSubjectChar"/>
    <w:uiPriority w:val="99"/>
    <w:semiHidden/>
    <w:unhideWhenUsed/>
    <w:rsid w:val="00DB62A9"/>
    <w:rPr>
      <w:b/>
      <w:bCs/>
    </w:rPr>
  </w:style>
  <w:style w:type="character" w:customStyle="1" w:styleId="CommentSubjectChar">
    <w:name w:val="Comment Subject Char"/>
    <w:basedOn w:val="CommentTextChar"/>
    <w:link w:val="CommentSubject"/>
    <w:uiPriority w:val="99"/>
    <w:semiHidden/>
    <w:rsid w:val="00DB62A9"/>
    <w:rPr>
      <w:b/>
      <w:bCs/>
      <w:sz w:val="20"/>
      <w:szCs w:val="20"/>
    </w:rPr>
  </w:style>
  <w:style w:type="character" w:styleId="Hyperlink">
    <w:name w:val="Hyperlink"/>
    <w:basedOn w:val="DefaultParagraphFont"/>
    <w:uiPriority w:val="99"/>
    <w:semiHidden/>
    <w:unhideWhenUsed/>
    <w:rsid w:val="00DB62A9"/>
    <w:rPr>
      <w:color w:val="0000FF"/>
      <w:u w:val="single"/>
    </w:rPr>
  </w:style>
  <w:style w:type="paragraph" w:styleId="Revision">
    <w:name w:val="Revision"/>
    <w:hidden/>
    <w:uiPriority w:val="99"/>
    <w:semiHidden/>
    <w:rsid w:val="003A58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718561">
      <w:bodyDiv w:val="1"/>
      <w:marLeft w:val="0"/>
      <w:marRight w:val="0"/>
      <w:marTop w:val="0"/>
      <w:marBottom w:val="0"/>
      <w:divBdr>
        <w:top w:val="none" w:sz="0" w:space="0" w:color="auto"/>
        <w:left w:val="none" w:sz="0" w:space="0" w:color="auto"/>
        <w:bottom w:val="none" w:sz="0" w:space="0" w:color="auto"/>
        <w:right w:val="none" w:sz="0" w:space="0" w:color="auto"/>
      </w:divBdr>
    </w:div>
    <w:div w:id="170886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1EA7359C1BAF44BC6C5C8EA79F90BC" ma:contentTypeVersion="0" ma:contentTypeDescription="Create a new document." ma:contentTypeScope="" ma:versionID="ce9395646c3daaed34cae5f2051d53c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40237-5B19-488C-879E-A117F9461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D1212F6-A5D0-478B-A461-95BBA52FDCA6}">
  <ds:schemaRefs>
    <ds:schemaRef ds:uri="http://schemas.microsoft.com/sharepoint/v3/contenttype/forms"/>
  </ds:schemaRefs>
</ds:datastoreItem>
</file>

<file path=customXml/itemProps3.xml><?xml version="1.0" encoding="utf-8"?>
<ds:datastoreItem xmlns:ds="http://schemas.openxmlformats.org/officeDocument/2006/customXml" ds:itemID="{0FEB1CB0-A7A3-45B4-9F83-140425B0A47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0E7E579-60F4-41EC-BA0A-77913092F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1503</Words>
  <Characters>9861</Characters>
  <Application>Microsoft Office Word</Application>
  <DocSecurity>0</DocSecurity>
  <Lines>493</Lines>
  <Paragraphs>366</Paragraphs>
  <ScaleCrop>false</ScaleCrop>
  <HeadingPairs>
    <vt:vector size="2" baseType="variant">
      <vt:variant>
        <vt:lpstr>Title</vt:lpstr>
      </vt:variant>
      <vt:variant>
        <vt:i4>1</vt:i4>
      </vt:variant>
    </vt:vector>
  </HeadingPairs>
  <TitlesOfParts>
    <vt:vector size="1" baseType="lpstr">
      <vt:lpstr>SWIM TI Message Exchange Patterns: Identification Guidelines</vt:lpstr>
    </vt:vector>
  </TitlesOfParts>
  <Company>EUROCONTROL</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SWIM TI Message Exchange Patterns: Identification Guidelines</dc:title>
  <dc:creator>CRABIFFOSSE Francisco Javier (EXT)</dc:creator>
  <cp:lastModifiedBy>CRABIFFOSSE Francisco Javier (EXT)</cp:lastModifiedBy>
  <cp:revision>4</cp:revision>
  <dcterms:created xsi:type="dcterms:W3CDTF">2019-06-28T08:02:00Z</dcterms:created>
  <dcterms:modified xsi:type="dcterms:W3CDTF">2019-06-28T08:05:00Z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0x010100971EA7359C1BAF44BC6C5C8EA79F90BC</vt:lpwstr>
  </property>
  <property fmtid="{D5CDD505-2E9C-101B-9397-08002B2CF9AE}" pid="3" name="Edition">
    <vt:lpwstr>0.2</vt:lpwstr>
  </property>
</Properties>
</file>